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245"/>
        <w:gridCol w:w="4450"/>
      </w:tblGrid>
      <w:tr w:rsidR="007504FC" w:rsidRPr="001C6D62" w:rsidTr="0094623C">
        <w:trPr>
          <w:trHeight w:val="2127"/>
        </w:trPr>
        <w:tc>
          <w:tcPr>
            <w:tcW w:w="4253" w:type="dxa"/>
          </w:tcPr>
          <w:p w:rsidR="007504FC" w:rsidRPr="00D26E13" w:rsidRDefault="007504FC" w:rsidP="0094623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30"/>
              </w:rPr>
            </w:pPr>
            <w:bookmarkStart w:id="0" w:name="_GoBack"/>
            <w:bookmarkEnd w:id="0"/>
            <w:r w:rsidRPr="00D26E13">
              <w:rPr>
                <w:rFonts w:ascii="Times New Roman" w:eastAsia="MS Mincho" w:hAnsi="Times New Roman" w:cs="Times New Roman"/>
                <w:noProof/>
                <w:sz w:val="28"/>
                <w:lang w:val="en-US" w:bidi="hi-IN"/>
              </w:rPr>
              <w:drawing>
                <wp:inline distT="0" distB="0" distL="0" distR="0">
                  <wp:extent cx="752475" cy="733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5" t="11069" r="76404" b="3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4FC" w:rsidRPr="00D26E13" w:rsidRDefault="007504FC" w:rsidP="0094623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Cs w:val="30"/>
              </w:rPr>
            </w:pPr>
            <w:r w:rsidRPr="00D26E13">
              <w:rPr>
                <w:rFonts w:ascii="Times New Roman" w:eastAsia="MS Mincho" w:hAnsi="Times New Roman" w:cs="Times New Roman"/>
                <w:b/>
                <w:szCs w:val="30"/>
              </w:rPr>
              <w:t>Republika e Kosovës</w:t>
            </w:r>
          </w:p>
          <w:p w:rsidR="007504FC" w:rsidRPr="00D26E13" w:rsidRDefault="007504FC" w:rsidP="0094623C">
            <w:pPr>
              <w:spacing w:after="0"/>
              <w:jc w:val="center"/>
              <w:rPr>
                <w:rFonts w:ascii="Times New Roman" w:eastAsia="MS Mincho" w:hAnsi="Times New Roman" w:cs="Times New Roman"/>
                <w:szCs w:val="30"/>
              </w:rPr>
            </w:pPr>
            <w:r w:rsidRPr="00D26E13">
              <w:rPr>
                <w:rFonts w:ascii="Times New Roman" w:eastAsia="MS Mincho" w:hAnsi="Times New Roman" w:cs="Times New Roman"/>
                <w:szCs w:val="30"/>
              </w:rPr>
              <w:t>Republika Kosova</w:t>
            </w:r>
          </w:p>
          <w:p w:rsidR="007504FC" w:rsidRPr="00D26E13" w:rsidRDefault="007504FC" w:rsidP="0094623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 w:rsidRPr="00D26E13">
              <w:rPr>
                <w:rFonts w:ascii="Times New Roman" w:eastAsia="MS Mincho" w:hAnsi="Times New Roman" w:cs="Times New Roman"/>
                <w:szCs w:val="30"/>
              </w:rPr>
              <w:t>Republic of Kosovo</w:t>
            </w:r>
          </w:p>
        </w:tc>
        <w:tc>
          <w:tcPr>
            <w:tcW w:w="5245" w:type="dxa"/>
          </w:tcPr>
          <w:p w:rsidR="007504FC" w:rsidRPr="00D26E13" w:rsidRDefault="007504FC" w:rsidP="0094623C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szCs w:val="30"/>
              </w:rPr>
            </w:pPr>
          </w:p>
          <w:p w:rsidR="007504FC" w:rsidRPr="00D26E13" w:rsidRDefault="007504FC" w:rsidP="0094623C">
            <w:pPr>
              <w:jc w:val="center"/>
              <w:rPr>
                <w:rFonts w:ascii="Times New Roman" w:eastAsia="MS Mincho" w:hAnsi="Times New Roman" w:cs="Times New Roman"/>
                <w:sz w:val="14"/>
              </w:rPr>
            </w:pPr>
          </w:p>
          <w:p w:rsidR="007504FC" w:rsidRPr="00D26E13" w:rsidRDefault="007504FC" w:rsidP="0094623C">
            <w:pPr>
              <w:jc w:val="center"/>
              <w:rPr>
                <w:rFonts w:ascii="Times New Roman" w:eastAsia="MS Mincho" w:hAnsi="Times New Roman" w:cs="Times New Roman"/>
                <w:sz w:val="30"/>
                <w:szCs w:val="30"/>
              </w:rPr>
            </w:pPr>
          </w:p>
        </w:tc>
        <w:tc>
          <w:tcPr>
            <w:tcW w:w="4450" w:type="dxa"/>
          </w:tcPr>
          <w:p w:rsidR="007504FC" w:rsidRPr="00D26E13" w:rsidRDefault="007504FC" w:rsidP="0094623C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26E13">
              <w:rPr>
                <w:rFonts w:ascii="Times New Roman" w:eastAsia="MS Mincho" w:hAnsi="Times New Roman" w:cs="Times New Roman"/>
                <w:noProof/>
                <w:sz w:val="28"/>
                <w:lang w:val="en-US" w:bidi="hi-IN"/>
              </w:rPr>
              <w:drawing>
                <wp:inline distT="0" distB="0" distL="0" distR="0">
                  <wp:extent cx="866775" cy="571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94" t="9804" r="34554" b="5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4FC" w:rsidRDefault="007504FC" w:rsidP="0094623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  <w:p w:rsidR="007504FC" w:rsidRPr="00D26E13" w:rsidRDefault="007504FC" w:rsidP="0094623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26E13">
              <w:rPr>
                <w:rFonts w:ascii="Times New Roman" w:eastAsia="MS Mincho" w:hAnsi="Times New Roman" w:cs="Times New Roman"/>
                <w:b/>
              </w:rPr>
              <w:t>Autoriteti i Aviacionit Civil i Kosovës</w:t>
            </w:r>
          </w:p>
          <w:p w:rsidR="007504FC" w:rsidRPr="00D26E13" w:rsidRDefault="007504FC" w:rsidP="0094623C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D26E13">
              <w:rPr>
                <w:rFonts w:ascii="Times New Roman" w:eastAsia="MS Mincho" w:hAnsi="Times New Roman" w:cs="Times New Roman"/>
              </w:rPr>
              <w:t>Autoritet Civilnog Vazduhoplovstva Kosova</w:t>
            </w:r>
          </w:p>
          <w:p w:rsidR="007504FC" w:rsidRPr="00D26E13" w:rsidRDefault="007504FC" w:rsidP="0094623C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</w:rPr>
            </w:pPr>
            <w:r w:rsidRPr="00D26E13">
              <w:rPr>
                <w:rFonts w:ascii="Times New Roman" w:eastAsia="MS Mincho" w:hAnsi="Times New Roman" w:cs="Times New Roman"/>
              </w:rPr>
              <w:t>Civil Aviation Authority of Kosovo</w:t>
            </w:r>
          </w:p>
        </w:tc>
      </w:tr>
      <w:tr w:rsidR="007504FC" w:rsidRPr="001C6D62" w:rsidTr="007504FC">
        <w:trPr>
          <w:trHeight w:val="77"/>
        </w:trPr>
        <w:tc>
          <w:tcPr>
            <w:tcW w:w="13948" w:type="dxa"/>
            <w:gridSpan w:val="3"/>
            <w:tcBorders>
              <w:bottom w:val="single" w:sz="12" w:space="0" w:color="auto"/>
            </w:tcBorders>
          </w:tcPr>
          <w:p w:rsidR="007504FC" w:rsidRPr="007504FC" w:rsidRDefault="007504FC" w:rsidP="0094623C">
            <w:pPr>
              <w:rPr>
                <w:rFonts w:cstheme="minorHAnsi"/>
                <w:sz w:val="8"/>
              </w:rPr>
            </w:pPr>
          </w:p>
        </w:tc>
      </w:tr>
      <w:tr w:rsidR="007504FC" w:rsidRPr="001C6D62" w:rsidTr="007504FC">
        <w:trPr>
          <w:trHeight w:val="40"/>
        </w:trPr>
        <w:tc>
          <w:tcPr>
            <w:tcW w:w="13948" w:type="dxa"/>
            <w:gridSpan w:val="3"/>
          </w:tcPr>
          <w:p w:rsidR="007504FC" w:rsidRPr="00465C80" w:rsidRDefault="007504FC" w:rsidP="0094623C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p w:rsidR="007504FC" w:rsidRDefault="007504FC" w:rsidP="0047123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471236" w:rsidRDefault="00471236" w:rsidP="0047123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9F18EE" w:rsidRDefault="009F18EE" w:rsidP="0047123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RREGULLORE (AAC) NR. XX/2020</w:t>
      </w:r>
    </w:p>
    <w:p w:rsidR="007504FC" w:rsidRPr="005B45D3" w:rsidRDefault="005B45D3" w:rsidP="0047123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B45D3">
        <w:rPr>
          <w:rFonts w:ascii="Calibri" w:eastAsia="Calibri" w:hAnsi="Calibri" w:cs="Calibri"/>
          <w:b/>
          <w:sz w:val="28"/>
          <w:szCs w:val="28"/>
        </w:rPr>
        <w:t>PËR NDRYSHIMIN DHE PLOT</w:t>
      </w:r>
      <w:r w:rsidR="00931C0B" w:rsidRPr="005B45D3">
        <w:rPr>
          <w:rFonts w:ascii="Calibri" w:eastAsia="Calibri" w:hAnsi="Calibri" w:cs="Calibri"/>
          <w:b/>
          <w:sz w:val="28"/>
          <w:szCs w:val="28"/>
        </w:rPr>
        <w:t>Ë</w:t>
      </w:r>
      <w:r w:rsidR="00931C0B">
        <w:rPr>
          <w:rFonts w:ascii="Calibri" w:eastAsia="Calibri" w:hAnsi="Calibri" w:cs="Calibri"/>
          <w:b/>
          <w:sz w:val="28"/>
          <w:szCs w:val="28"/>
        </w:rPr>
        <w:t>SIMIN</w:t>
      </w:r>
      <w:r w:rsidRPr="005B45D3">
        <w:rPr>
          <w:rFonts w:ascii="Calibri" w:eastAsia="Calibri" w:hAnsi="Calibri" w:cs="Calibri"/>
          <w:b/>
          <w:sz w:val="28"/>
          <w:szCs w:val="28"/>
        </w:rPr>
        <w:t xml:space="preserve"> E </w:t>
      </w:r>
      <w:r w:rsidRPr="005B45D3">
        <w:rPr>
          <w:b/>
          <w:sz w:val="28"/>
          <w:szCs w:val="28"/>
        </w:rPr>
        <w:t>RREGULLORES NR. 01/2017 PËR SISTEMET E MJETEVE AJRORE PA PILOT (SAP)</w:t>
      </w:r>
    </w:p>
    <w:p w:rsidR="00471236" w:rsidRDefault="00471236" w:rsidP="00471236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471236" w:rsidRPr="00986A3E" w:rsidRDefault="00471236" w:rsidP="00471236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9F18EE" w:rsidRDefault="007504FC" w:rsidP="0047123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297A2C">
        <w:rPr>
          <w:rFonts w:ascii="Calibri" w:eastAsia="Calibri" w:hAnsi="Calibri" w:cs="Calibri"/>
          <w:b/>
          <w:sz w:val="28"/>
        </w:rPr>
        <w:t>REGULATION (CAA) NO. XX/20</w:t>
      </w:r>
      <w:r>
        <w:rPr>
          <w:rFonts w:ascii="Calibri" w:eastAsia="Calibri" w:hAnsi="Calibri" w:cs="Calibri"/>
          <w:b/>
          <w:sz w:val="28"/>
        </w:rPr>
        <w:t>20</w:t>
      </w:r>
    </w:p>
    <w:p w:rsidR="007504FC" w:rsidRDefault="001B432F" w:rsidP="0047123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AMENDING AND SUPPLEM</w:t>
      </w:r>
      <w:r w:rsidR="00471236">
        <w:rPr>
          <w:rFonts w:ascii="Calibri" w:eastAsia="Calibri" w:hAnsi="Calibri" w:cs="Calibri"/>
          <w:b/>
          <w:sz w:val="28"/>
        </w:rPr>
        <w:t>E</w:t>
      </w:r>
      <w:r>
        <w:rPr>
          <w:rFonts w:ascii="Calibri" w:eastAsia="Calibri" w:hAnsi="Calibri" w:cs="Calibri"/>
          <w:b/>
          <w:sz w:val="28"/>
        </w:rPr>
        <w:t xml:space="preserve">NTING </w:t>
      </w:r>
      <w:r w:rsidR="00E757C4">
        <w:rPr>
          <w:rFonts w:ascii="Calibri" w:eastAsia="Calibri" w:hAnsi="Calibri" w:cs="Calibri"/>
          <w:b/>
          <w:sz w:val="28"/>
        </w:rPr>
        <w:t xml:space="preserve">REGULATION NO. 01/2017 </w:t>
      </w:r>
      <w:r w:rsidR="00E757C4" w:rsidRPr="00E757C4">
        <w:rPr>
          <w:rFonts w:ascii="Calibri" w:eastAsia="Calibri" w:hAnsi="Calibri" w:cs="Calibri"/>
          <w:b/>
          <w:sz w:val="28"/>
        </w:rPr>
        <w:t>ON UNMANNED AIRCRAFT SYSTEMS (UAS)</w:t>
      </w:r>
    </w:p>
    <w:p w:rsidR="007504FC" w:rsidRDefault="007504FC" w:rsidP="0047123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7504FC" w:rsidRDefault="007504FC" w:rsidP="0047123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9F18EE" w:rsidRDefault="007504FC" w:rsidP="0047123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297A2C">
        <w:rPr>
          <w:rFonts w:ascii="Calibri" w:eastAsia="Calibri" w:hAnsi="Calibri" w:cs="Calibri"/>
          <w:b/>
          <w:sz w:val="28"/>
        </w:rPr>
        <w:t>UREDBA (ACV) BR. XX/20</w:t>
      </w:r>
      <w:r>
        <w:rPr>
          <w:rFonts w:ascii="Calibri" w:eastAsia="Calibri" w:hAnsi="Calibri" w:cs="Calibri"/>
          <w:b/>
          <w:sz w:val="28"/>
        </w:rPr>
        <w:t>20</w:t>
      </w:r>
    </w:p>
    <w:p w:rsidR="007504FC" w:rsidRDefault="007504FC" w:rsidP="00471236">
      <w:pPr>
        <w:spacing w:after="0" w:line="240" w:lineRule="auto"/>
        <w:jc w:val="center"/>
        <w:rPr>
          <w:rFonts w:ascii="Book Antiqua" w:hAnsi="Book Antiqua"/>
          <w:sz w:val="24"/>
        </w:rPr>
      </w:pPr>
      <w:r w:rsidRPr="00297A2C">
        <w:rPr>
          <w:rFonts w:ascii="Calibri" w:eastAsia="Calibri" w:hAnsi="Calibri" w:cs="Calibri"/>
          <w:b/>
          <w:sz w:val="28"/>
        </w:rPr>
        <w:t xml:space="preserve">O </w:t>
      </w:r>
      <w:r w:rsidR="00E757C4">
        <w:rPr>
          <w:rFonts w:ascii="Calibri" w:eastAsia="Calibri" w:hAnsi="Calibri" w:cs="Calibri"/>
          <w:b/>
          <w:sz w:val="28"/>
        </w:rPr>
        <w:t xml:space="preserve">IZMENI I DOPUNI UREDBE BR. 01/2017 </w:t>
      </w:r>
      <w:r w:rsidR="00E757C4" w:rsidRPr="00E757C4">
        <w:rPr>
          <w:rFonts w:ascii="Calibri" w:eastAsia="Calibri" w:hAnsi="Calibri" w:cs="Calibri"/>
          <w:b/>
          <w:sz w:val="28"/>
        </w:rPr>
        <w:t xml:space="preserve">O </w:t>
      </w:r>
      <w:r w:rsidR="00D709A7">
        <w:rPr>
          <w:rFonts w:ascii="Calibri" w:eastAsia="Calibri" w:hAnsi="Calibri" w:cs="Calibri"/>
          <w:b/>
          <w:sz w:val="28"/>
        </w:rPr>
        <w:t>SISTEMIMA BES</w:t>
      </w:r>
      <w:r w:rsidR="00E757C4" w:rsidRPr="00E757C4">
        <w:rPr>
          <w:rFonts w:ascii="Calibri" w:eastAsia="Calibri" w:hAnsi="Calibri" w:cs="Calibri"/>
          <w:b/>
          <w:sz w:val="28"/>
        </w:rPr>
        <w:t>PILOTNIH LETELICA (SBL)</w:t>
      </w:r>
    </w:p>
    <w:p w:rsidR="007504FC" w:rsidRDefault="007504FC" w:rsidP="007504FC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504FC" w:rsidRDefault="007504FC" w:rsidP="007504FC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E04B5" w:rsidRDefault="007E04B5" w:rsidP="007504FC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504FC" w:rsidRDefault="007504FC" w:rsidP="007504FC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9F18EE" w:rsidRDefault="009F18EE" w:rsidP="007504FC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504FC" w:rsidRDefault="007504FC" w:rsidP="007504FC">
      <w:pPr>
        <w:spacing w:after="0" w:line="240" w:lineRule="auto"/>
        <w:jc w:val="both"/>
        <w:rPr>
          <w:rFonts w:ascii="Book Antiqua" w:hAnsi="Book Antiqu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31C0B" w:rsidTr="008A1A23">
        <w:tc>
          <w:tcPr>
            <w:tcW w:w="4649" w:type="dxa"/>
          </w:tcPr>
          <w:p w:rsidR="00FF40A6" w:rsidRPr="00A33065" w:rsidRDefault="00FF40A6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0B" w:rsidRPr="00A33065" w:rsidRDefault="00931C0B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Në bazë të nenit 3.4, 15.1 pikat (a), (c), (d), (j) dhe 21.2 të Ligjit Nr. 03/L-051 për Aviacionin Civil ("Gazeta Zyrtare e Republikës së Kosovës" vitit III, nr. 28, 4 qershor 2008),</w:t>
            </w:r>
          </w:p>
          <w:p w:rsidR="00853558" w:rsidRPr="00A33065" w:rsidRDefault="00853558" w:rsidP="007B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:rsidR="00853558" w:rsidRPr="00A33065" w:rsidRDefault="00853558" w:rsidP="007B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A3306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Pas përfundimit të procesit të konsultimit publik me të gjitha palët e interesuara, në pajtim me Udhëzimin Administrativ Nr. 01/2012 për procedurat e konsultimit publik të palëve të interesuara,</w:t>
            </w:r>
          </w:p>
          <w:p w:rsidR="00853558" w:rsidRPr="00A33065" w:rsidRDefault="00853558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07" w:rsidRPr="00A33065" w:rsidRDefault="00F15307" w:rsidP="00F1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Drejtori i Përgjithshëm i Autoritetit të Aviacionit Civil të Republikës së Kosovës,</w:t>
            </w:r>
          </w:p>
          <w:p w:rsidR="00F15307" w:rsidRPr="00A33065" w:rsidRDefault="00F15307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BB" w:rsidRPr="00A33065" w:rsidRDefault="006506BB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0B" w:rsidRPr="00A33065" w:rsidRDefault="006204BB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31C0B" w:rsidRPr="00A33065">
              <w:rPr>
                <w:rFonts w:ascii="Times New Roman" w:hAnsi="Times New Roman" w:cs="Times New Roman"/>
                <w:sz w:val="24"/>
                <w:szCs w:val="24"/>
              </w:rPr>
              <w:t>xjerr këtë:</w:t>
            </w:r>
          </w:p>
          <w:p w:rsidR="00931C0B" w:rsidRPr="00A33065" w:rsidRDefault="00931C0B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36" w:rsidRPr="00A33065" w:rsidRDefault="00471236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7B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RREGULLORE (AAC) NR. XX/2020 PËR NDRYSHIMIN DHE PLOTËSIMIN E </w:t>
            </w: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RREGULLORES NR. 01/2017 PËR SISTEMET E MJETEVE AJRORE PA PILOT (SAP)</w:t>
            </w:r>
          </w:p>
          <w:p w:rsidR="00FF40A6" w:rsidRPr="00A33065" w:rsidRDefault="00FF40A6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B7" w:rsidRPr="00A33065" w:rsidRDefault="003147B7" w:rsidP="00DE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0A6" w:rsidRPr="00A33065" w:rsidRDefault="00FF40A6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Neni 1</w:t>
            </w:r>
          </w:p>
          <w:p w:rsidR="00FF40A6" w:rsidRPr="00A33065" w:rsidRDefault="00FF40A6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Qëllimi</w:t>
            </w:r>
          </w:p>
          <w:p w:rsidR="00FF40A6" w:rsidRPr="00A33065" w:rsidRDefault="00FF40A6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0A6" w:rsidRPr="00A33065" w:rsidRDefault="00FF40A6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Qëllimi i kësaj rregulloreje është ndryshimi dhe plotësimi i Rregullores së AAC-së </w:t>
            </w:r>
            <w:r w:rsidR="00A753D7" w:rsidRPr="00A330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A753D7" w:rsidRPr="00A33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3D7" w:rsidRPr="00A33065">
              <w:rPr>
                <w:rFonts w:ascii="Times New Roman" w:hAnsi="Times New Roman" w:cs="Times New Roman"/>
                <w:sz w:val="24"/>
                <w:szCs w:val="24"/>
              </w:rPr>
              <w:t>/2017 për sistemet e mjeteve ajrore pa pilot.</w:t>
            </w:r>
          </w:p>
          <w:p w:rsidR="00FF40A6" w:rsidRPr="00A33065" w:rsidRDefault="00FF40A6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0A6" w:rsidRPr="00A33065" w:rsidRDefault="00FF40A6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Neni 2</w:t>
            </w:r>
          </w:p>
          <w:p w:rsidR="006F3B4F" w:rsidRPr="00A33065" w:rsidRDefault="006F3B4F" w:rsidP="0033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Zbatueshmëria </w:t>
            </w:r>
          </w:p>
          <w:p w:rsidR="00FF40A6" w:rsidRPr="00A33065" w:rsidRDefault="00FF40A6" w:rsidP="0033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B4F" w:rsidRPr="00A33065" w:rsidRDefault="006F3B4F" w:rsidP="00EF7B8C">
            <w:pPr>
              <w:pStyle w:val="Default"/>
              <w:jc w:val="both"/>
              <w:rPr>
                <w:color w:val="auto"/>
                <w:lang w:val="sq-AL"/>
              </w:rPr>
            </w:pPr>
            <w:r w:rsidRPr="00A33065">
              <w:rPr>
                <w:color w:val="auto"/>
                <w:lang w:val="sq-AL"/>
              </w:rPr>
              <w:t xml:space="preserve">Neni 2, paragrafi 2 </w:t>
            </w:r>
            <w:r w:rsidR="00C86042" w:rsidRPr="00A33065">
              <w:rPr>
                <w:color w:val="auto"/>
                <w:lang w:val="sq-AL"/>
              </w:rPr>
              <w:t xml:space="preserve">i Rregullores bazë </w:t>
            </w:r>
            <w:r w:rsidRPr="00A33065">
              <w:rPr>
                <w:color w:val="auto"/>
                <w:lang w:val="sq-AL"/>
              </w:rPr>
              <w:t xml:space="preserve">zëvendësohet me tekstin në vijim: </w:t>
            </w: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0A6" w:rsidRPr="00A33065" w:rsidRDefault="006F3B4F" w:rsidP="0089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Kjo Rregullore nuk zbatohet për SAP që kanë masë operimi më të vogël se 0,5 kg, shpejtësia maksimale ajrore e tyre nuk kalon 20 m/s, rrezja maksimale është 15 m dhe lartësia maksimale është deri në 30 m mbi nivelin e tokës (AGL), përveç dispozitave te nenit 8 te kësaj rregulloreje.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A1B2C" w:rsidRPr="00A33065" w:rsidRDefault="002A1B2C" w:rsidP="007B4B19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D0" w:rsidRPr="00A33065" w:rsidRDefault="00FF3ED0" w:rsidP="007B4B19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6F3B4F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Neni 3</w:t>
            </w:r>
          </w:p>
          <w:p w:rsidR="006F3B4F" w:rsidRPr="00A33065" w:rsidRDefault="00FF3ED0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Përkufizimet</w:t>
            </w:r>
          </w:p>
          <w:p w:rsidR="00FF3ED0" w:rsidRPr="00A33065" w:rsidRDefault="00FF3ED0" w:rsidP="00EF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D0" w:rsidRPr="00A33065" w:rsidRDefault="00FF3ED0" w:rsidP="00FF3ED0">
            <w:pPr>
              <w:pStyle w:val="Default"/>
              <w:rPr>
                <w:color w:val="auto"/>
                <w:lang w:val="sq-AL"/>
              </w:rPr>
            </w:pPr>
          </w:p>
          <w:p w:rsidR="003048DD" w:rsidRPr="00A33065" w:rsidRDefault="00FF3ED0" w:rsidP="00EF7B8C">
            <w:pPr>
              <w:pStyle w:val="Default"/>
              <w:jc w:val="both"/>
              <w:rPr>
                <w:lang w:val="sq-AL"/>
              </w:rPr>
            </w:pPr>
            <w:r w:rsidRPr="00A33065">
              <w:rPr>
                <w:sz w:val="23"/>
                <w:szCs w:val="23"/>
                <w:lang w:val="sq-AL"/>
              </w:rPr>
              <w:t>Në nenin 3, përkufizimi “</w:t>
            </w:r>
            <w:r w:rsidRPr="00A33065">
              <w:rPr>
                <w:i/>
                <w:iCs/>
                <w:sz w:val="23"/>
                <w:szCs w:val="23"/>
                <w:lang w:val="sq-AL"/>
              </w:rPr>
              <w:t>Leje e KTA-së</w:t>
            </w:r>
            <w:r w:rsidRPr="00A33065">
              <w:rPr>
                <w:sz w:val="23"/>
                <w:szCs w:val="23"/>
                <w:lang w:val="sq-AL"/>
              </w:rPr>
              <w:t xml:space="preserve">” zëvendësohet </w:t>
            </w:r>
            <w:r w:rsidR="004D23D1" w:rsidRPr="00A33065">
              <w:rPr>
                <w:lang w:val="sq-AL"/>
              </w:rPr>
              <w:t>si vijon</w:t>
            </w:r>
            <w:r w:rsidR="003048DD" w:rsidRPr="00A33065">
              <w:rPr>
                <w:lang w:val="sq-AL"/>
              </w:rPr>
              <w:t>:</w:t>
            </w:r>
          </w:p>
          <w:p w:rsidR="003048DD" w:rsidRPr="00A33065" w:rsidRDefault="003048DD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A0" w:rsidRPr="00A33065" w:rsidRDefault="00FF3ED0" w:rsidP="00EF7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3048DD"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Leje e KTA-së</w:t>
            </w:r>
            <w:r w:rsidR="003048DD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- nënkupton pëlqimin</w:t>
            </w:r>
            <w:r w:rsidR="003729CC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8DD" w:rsidRPr="00A33065">
              <w:rPr>
                <w:rFonts w:ascii="Times New Roman" w:hAnsi="Times New Roman" w:cs="Times New Roman"/>
                <w:sz w:val="24"/>
                <w:szCs w:val="24"/>
              </w:rPr>
              <w:t>zyrtar me shkrim ose me email nga njësia e</w:t>
            </w:r>
            <w:r w:rsidR="003729CC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8DD" w:rsidRPr="00A33065">
              <w:rPr>
                <w:rFonts w:ascii="Times New Roman" w:hAnsi="Times New Roman" w:cs="Times New Roman"/>
                <w:sz w:val="24"/>
                <w:szCs w:val="24"/>
              </w:rPr>
              <w:t>Kontrollit të Trafikut Ajror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992BA0" w:rsidRPr="00A33065" w:rsidRDefault="00992BA0" w:rsidP="00EF7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A0" w:rsidRDefault="00992BA0" w:rsidP="00EF7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065" w:rsidRDefault="00A33065" w:rsidP="00EF7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065" w:rsidRDefault="00A33065" w:rsidP="00EF7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065" w:rsidRPr="00A33065" w:rsidRDefault="00A33065" w:rsidP="00EF7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A0" w:rsidRPr="00A33065" w:rsidRDefault="00992BA0" w:rsidP="00EF7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8DD" w:rsidRPr="00A33065" w:rsidRDefault="00FF3ED0" w:rsidP="00EF7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Neni 4</w:t>
            </w:r>
          </w:p>
          <w:p w:rsidR="00DA17B6" w:rsidRPr="00A33065" w:rsidRDefault="00DA17B6" w:rsidP="00EF7B8C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Regjistrimi nga AAC-ja</w:t>
            </w:r>
          </w:p>
          <w:p w:rsidR="00DA17B6" w:rsidRPr="00A33065" w:rsidRDefault="00DA17B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B6" w:rsidRPr="00A33065" w:rsidRDefault="008A6F22" w:rsidP="0009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Në 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E2D71" w:rsidRPr="00A33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5D8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7B6" w:rsidRPr="00A33065">
              <w:rPr>
                <w:rFonts w:ascii="Times New Roman" w:hAnsi="Times New Roman" w:cs="Times New Roman"/>
                <w:sz w:val="24"/>
                <w:szCs w:val="24"/>
              </w:rPr>
              <w:t>paragrafët  1, 3, 4, 5 zëvendësohen si dhe shtohen paragrafët 6, 7 dhe 8 si vijon:</w:t>
            </w:r>
          </w:p>
          <w:p w:rsidR="00CE2D71" w:rsidRPr="00A33065" w:rsidRDefault="00CE2D71" w:rsidP="007B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D71" w:rsidRPr="00A33065" w:rsidRDefault="00DA17B6" w:rsidP="0009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D0432" w:rsidRPr="00A33065">
              <w:rPr>
                <w:rFonts w:ascii="Times New Roman" w:hAnsi="Times New Roman" w:cs="Times New Roman"/>
                <w:sz w:val="24"/>
                <w:szCs w:val="24"/>
              </w:rPr>
              <w:t>Neni 7</w:t>
            </w:r>
          </w:p>
          <w:p w:rsidR="00DD0432" w:rsidRPr="00A33065" w:rsidRDefault="00DD0432" w:rsidP="00091BD3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Regjistrimi nga AAC-ja</w:t>
            </w: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5302A4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Pronari ose operatori i SAP nuk </w:t>
            </w:r>
            <w:r w:rsidR="00C80CFB" w:rsidRPr="00A33065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të operojë me SAP pa regjistrim përkatës te lëshuar nga AAC. Pronari ose operatori duhet të paraqesë kërkesën për regjistrim duke përdorur formularin e regjistrimit te bashkëngjitur si shtojca 1 e kësaj Rregulloreje.</w:t>
            </w:r>
          </w:p>
          <w:p w:rsidR="00FF40A6" w:rsidRPr="00A33065" w:rsidRDefault="00FF40A6" w:rsidP="005302A4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E74950" w:rsidP="005302A4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AAC-ja, para regjistrimit 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>mund të kryejë mbikëqyrje të drejtpërdrejtë të operatorit të SAP dhe kërkojë fluturime demonstruese.</w:t>
            </w:r>
          </w:p>
          <w:p w:rsidR="00FF40A6" w:rsidRPr="00A33065" w:rsidRDefault="00FF40A6" w:rsidP="005302A4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5302A4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AAC-ja do të koordinohet me KFOR-in, Policinë e Kosovës dhe çdo autoritet tjetër shtetëror të </w:t>
            </w:r>
            <w:r w:rsidR="00C80CFB" w:rsidRPr="00A33065">
              <w:rPr>
                <w:rFonts w:ascii="Times New Roman" w:hAnsi="Times New Roman" w:cs="Times New Roman"/>
                <w:sz w:val="24"/>
                <w:szCs w:val="24"/>
              </w:rPr>
              <w:t>nevojshëm</w:t>
            </w:r>
            <w:r w:rsidR="00ED4C63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, sipas vlerësimit, 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para se të regjistroj një SAP. </w:t>
            </w:r>
          </w:p>
          <w:p w:rsidR="00FF40A6" w:rsidRPr="00A33065" w:rsidRDefault="00FF40A6" w:rsidP="005302A4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38" w:rsidRPr="00A33065" w:rsidRDefault="00021538" w:rsidP="005302A4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7.5 Regjistrimi i SAP është i vlefshëm katër vjet.</w:t>
            </w:r>
          </w:p>
          <w:p w:rsidR="00021538" w:rsidRPr="00A33065" w:rsidRDefault="00021538" w:rsidP="005302A4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5B" w:rsidRPr="00A33065" w:rsidRDefault="00021538" w:rsidP="005302A4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725B" w:rsidRPr="00A33065">
              <w:rPr>
                <w:rFonts w:ascii="Times New Roman" w:hAnsi="Times New Roman" w:cs="Times New Roman"/>
                <w:sz w:val="24"/>
                <w:szCs w:val="24"/>
              </w:rPr>
              <w:t>Për regjistrim të SAP, pronari apo</w:t>
            </w:r>
            <w:r w:rsidR="00B172D4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25B" w:rsidRPr="00A33065">
              <w:rPr>
                <w:rFonts w:ascii="Times New Roman" w:hAnsi="Times New Roman" w:cs="Times New Roman"/>
                <w:sz w:val="24"/>
                <w:szCs w:val="24"/>
              </w:rPr>
              <w:t>operatori i paguan AAC-se një tarifë, si</w:t>
            </w:r>
            <w:r w:rsidR="0014677D">
              <w:rPr>
                <w:rFonts w:ascii="Times New Roman" w:hAnsi="Times New Roman" w:cs="Times New Roman"/>
                <w:sz w:val="24"/>
                <w:szCs w:val="24"/>
              </w:rPr>
              <w:t>ç është e përcaktuar me Rregulloren për tarifat e ngarkuara nga Autoriteti i Aviacionit C</w:t>
            </w:r>
            <w:r w:rsidR="0014677D" w:rsidRPr="0014677D">
              <w:rPr>
                <w:rFonts w:ascii="Times New Roman" w:hAnsi="Times New Roman" w:cs="Times New Roman"/>
                <w:sz w:val="24"/>
                <w:szCs w:val="24"/>
              </w:rPr>
              <w:t>ivil</w:t>
            </w:r>
            <w:r w:rsidR="0014677D">
              <w:rPr>
                <w:rFonts w:ascii="Times New Roman" w:hAnsi="Times New Roman" w:cs="Times New Roman"/>
                <w:sz w:val="24"/>
                <w:szCs w:val="24"/>
              </w:rPr>
              <w:t xml:space="preserve"> të Kosovës. </w:t>
            </w:r>
          </w:p>
          <w:p w:rsidR="0042725B" w:rsidRPr="00A33065" w:rsidRDefault="0042725B" w:rsidP="001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82" w:rsidRPr="00A33065" w:rsidRDefault="00021538" w:rsidP="007B4B19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671182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SAP do të futen në regjistrin e SAP,</w:t>
            </w:r>
          </w:p>
          <w:p w:rsidR="00671182" w:rsidRPr="00A33065" w:rsidRDefault="00671182" w:rsidP="007B4B19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i cili menaxhohet nga AAC-ja.</w:t>
            </w:r>
          </w:p>
          <w:p w:rsidR="00131D47" w:rsidRPr="00A33065" w:rsidRDefault="00131D47" w:rsidP="007B4B19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47" w:rsidRPr="00A33065" w:rsidRDefault="00131D47" w:rsidP="007B4B19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7.8 SAP </w:t>
            </w:r>
            <w:r w:rsidR="004C73E9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të cilët janë të </w:t>
            </w:r>
            <w:r w:rsidR="00711A37" w:rsidRPr="00A33065">
              <w:rPr>
                <w:rFonts w:ascii="Times New Roman" w:hAnsi="Times New Roman" w:cs="Times New Roman"/>
                <w:sz w:val="24"/>
                <w:szCs w:val="24"/>
              </w:rPr>
              <w:t>regjistr</w:t>
            </w:r>
            <w:r w:rsidR="004C73E9" w:rsidRPr="00A33065">
              <w:rPr>
                <w:rFonts w:ascii="Times New Roman" w:hAnsi="Times New Roman" w:cs="Times New Roman"/>
                <w:sz w:val="24"/>
                <w:szCs w:val="24"/>
              </w:rPr>
              <w:t>uar në</w:t>
            </w:r>
            <w:r w:rsidR="001137B6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209" w:rsidRPr="00A33065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r w:rsidR="00273C55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vend </w:t>
            </w:r>
            <w:r w:rsidR="004C73E9" w:rsidRPr="00A3306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huaj </w:t>
            </w:r>
            <w:r w:rsidR="00273C55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nuk </w:t>
            </w:r>
            <w:r w:rsidR="00C04209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nevojitet te regjistrohen ne AAC. </w:t>
            </w:r>
            <w:r w:rsidR="00675B48" w:rsidRPr="00A33065">
              <w:rPr>
                <w:rFonts w:ascii="Times New Roman" w:hAnsi="Times New Roman" w:cs="Times New Roman"/>
                <w:sz w:val="24"/>
                <w:szCs w:val="24"/>
              </w:rPr>
              <w:t>Sidoqoftë</w:t>
            </w:r>
            <w:r w:rsidR="00310681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FD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dispozitat e </w:t>
            </w:r>
            <w:r w:rsidR="00675B48" w:rsidRPr="00A33065">
              <w:rPr>
                <w:rFonts w:ascii="Times New Roman" w:hAnsi="Times New Roman" w:cs="Times New Roman"/>
                <w:sz w:val="24"/>
                <w:szCs w:val="24"/>
              </w:rPr>
              <w:t>nenit 8 aplikohen edhe për SAP me regjistrim te huaj</w:t>
            </w:r>
            <w:r w:rsidR="00DA17B6" w:rsidRPr="00A33065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671182" w:rsidRPr="00A33065" w:rsidRDefault="00671182" w:rsidP="007B4B19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D1" w:rsidRPr="00A33065" w:rsidRDefault="007D24D1" w:rsidP="007B4B19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22" w:rsidRPr="00A33065" w:rsidRDefault="008A6F22" w:rsidP="008A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Neni 5</w:t>
            </w:r>
          </w:p>
          <w:p w:rsidR="003E253B" w:rsidRPr="00A33065" w:rsidRDefault="00B15505" w:rsidP="008A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Kushtet e operimit pë</w:t>
            </w:r>
            <w:r w:rsidR="003E253B"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r SAP</w:t>
            </w: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A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Neni 8</w:t>
            </w:r>
            <w:r w:rsidR="003E253B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i Rregullores bazë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zëvendësohe</w:t>
            </w:r>
            <w:r w:rsidR="00701299" w:rsidRPr="00A330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si vijon</w:t>
            </w:r>
            <w:r w:rsidR="005302A4" w:rsidRPr="00A33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3E253B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Pronari ose operatori i SAP duhet të paraqesë kërkesën për lejim te operimit dhe koordinimin civil-ushtarak të paktën 72 orë paraprakisht në Shërbimin e Informatave Aeronautike (SHIA) të Agjencisë për Shërbimet e Navigacionit Ajror të Republikës së Kosovës (ASHNA)</w:t>
            </w:r>
            <w:r w:rsidR="008F61C2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Operimet e organizatave të përshkruara në paragrafin 2.3 të kësaj Rregulloreje janë të rregulluara me </w:t>
            </w:r>
            <w:r w:rsidR="008F61C2" w:rsidRPr="00A33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procedura </w:t>
            </w:r>
            <w:r w:rsidR="00307D4C" w:rsidRPr="00A3306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="008F61C2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KFOR-it.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Kërkesa e referuar në paragrafin 1 të këtij neni duhet të dorëzohet në SHIA të ASHNA duke përdorur formularin e bashkëngjitur si Shtojca 3 e kësaj Rregulloreje.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Kërkesa e përcaktuar në paragrafin 2 të këtij neni, duhet te </w:t>
            </w:r>
            <w:r w:rsidR="00AC59D1" w:rsidRPr="00A33065">
              <w:rPr>
                <w:rFonts w:ascii="Times New Roman" w:hAnsi="Times New Roman" w:cs="Times New Roman"/>
                <w:sz w:val="24"/>
                <w:szCs w:val="24"/>
              </w:rPr>
              <w:t>ketë te bashkangjitur r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egjistrimin përkatës te lëshuar nga AAC-ja. 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Pronari ose operatori i SAP nuk duhet te operoj me SAP në: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rreze minimale prej një (1) kilometri </w:t>
            </w:r>
            <w:r w:rsidR="00C566C3" w:rsidRPr="00A33065">
              <w:rPr>
                <w:rFonts w:ascii="Times New Roman" w:hAnsi="Times New Roman" w:cs="Times New Roman"/>
                <w:sz w:val="24"/>
                <w:szCs w:val="24"/>
              </w:rPr>
              <w:t>afër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kufirit të Kosovës, </w:t>
            </w:r>
          </w:p>
          <w:p w:rsidR="00FF40A6" w:rsidRPr="00A33065" w:rsidRDefault="00FF40A6" w:rsidP="00DE292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dy (2) kilometrave </w:t>
            </w:r>
            <w:r w:rsidR="00C566C3" w:rsidRPr="00A33065">
              <w:rPr>
                <w:rFonts w:ascii="Times New Roman" w:hAnsi="Times New Roman" w:cs="Times New Roman"/>
                <w:sz w:val="24"/>
                <w:szCs w:val="24"/>
              </w:rPr>
              <w:t>afër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Aeroporti</w:t>
            </w:r>
            <w:r w:rsidR="00C566C3" w:rsidRPr="00A3306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Ndërkombëtar </w:t>
            </w:r>
            <w:r w:rsidR="00C566C3" w:rsidRPr="00A3306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Prishtinës dhe çdo aerodromi të aprovuar në Republikën e Kosovës, </w:t>
            </w:r>
          </w:p>
          <w:p w:rsidR="00FF40A6" w:rsidRPr="00A33065" w:rsidRDefault="00FF40A6" w:rsidP="00DE292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pStyle w:val="ListParagraph"/>
              <w:numPr>
                <w:ilvl w:val="0"/>
                <w:numId w:val="1"/>
              </w:numPr>
              <w:ind w:left="70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një (1) kilometri </w:t>
            </w:r>
            <w:r w:rsidR="00AA0BED" w:rsidRPr="00A33065">
              <w:rPr>
                <w:rFonts w:ascii="Times New Roman" w:hAnsi="Times New Roman" w:cs="Times New Roman"/>
                <w:sz w:val="24"/>
                <w:szCs w:val="24"/>
              </w:rPr>
              <w:t>afër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baz</w:t>
            </w:r>
            <w:r w:rsidR="00AA0BED" w:rsidRPr="00A33065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ushtarake </w:t>
            </w:r>
            <w:r w:rsidR="00AA0BED" w:rsidRPr="00A3306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 w:rsidR="002209B9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87D" w:rsidRPr="00A330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ATO-s (</w:t>
            </w:r>
            <w:r w:rsidRPr="00A33065">
              <w:rPr>
                <w:rFonts w:ascii="Times New Roman" w:hAnsi="Times New Roman" w:cs="Times New Roman"/>
                <w:i/>
                <w:sz w:val="24"/>
                <w:szCs w:val="24"/>
              </w:rPr>
              <w:t>Camp Film City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) dhe dy (2) kilometra </w:t>
            </w:r>
            <w:r w:rsidR="00AA0BED" w:rsidRPr="00A33065">
              <w:rPr>
                <w:rFonts w:ascii="Times New Roman" w:hAnsi="Times New Roman" w:cs="Times New Roman"/>
                <w:sz w:val="24"/>
                <w:szCs w:val="24"/>
              </w:rPr>
              <w:t>afër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çdo bazë tjetër ushtarake </w:t>
            </w:r>
            <w:r w:rsidR="00393264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të </w:t>
            </w:r>
            <w:r w:rsidR="0070287D" w:rsidRPr="00A33065">
              <w:rPr>
                <w:rFonts w:ascii="Times New Roman" w:hAnsi="Times New Roman" w:cs="Times New Roman"/>
                <w:sz w:val="24"/>
                <w:szCs w:val="24"/>
              </w:rPr>
              <w:t>Forcës së Sigurisë së Kosovës (FSK)</w:t>
            </w:r>
            <w:r w:rsidR="002209B9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ose zone të kufizuar/ndaluar, përveç në rastet e autorizuara nga KFOR-i</w:t>
            </w:r>
            <w:r w:rsidR="00393264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87D" w:rsidRPr="00A33065">
              <w:rPr>
                <w:rFonts w:ascii="Times New Roman" w:hAnsi="Times New Roman" w:cs="Times New Roman"/>
                <w:sz w:val="24"/>
                <w:szCs w:val="24"/>
              </w:rPr>
              <w:t>FSK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dhe miratuar nga autoritetet përkatëse (Policia e Kosovës dhe AShNA). </w:t>
            </w:r>
          </w:p>
          <w:p w:rsidR="0094623C" w:rsidRPr="00A33065" w:rsidRDefault="0094623C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BC" w:rsidRPr="00A33065" w:rsidRDefault="00701DBC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SAP mund të </w:t>
            </w:r>
            <w:r w:rsidR="006925D2" w:rsidRPr="00A33065">
              <w:rPr>
                <w:rFonts w:ascii="Times New Roman" w:hAnsi="Times New Roman" w:cs="Times New Roman"/>
                <w:sz w:val="24"/>
                <w:szCs w:val="24"/>
              </w:rPr>
              <w:t>operoj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vetëm gjatë ditës dhe gjatë gjithë kohës duhet të jetë brenda vijës së drejtë vizuale (VLOS) të pilotit në komandë. </w:t>
            </w:r>
            <w:r w:rsidR="00496E48" w:rsidRPr="00A330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96E48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C248CB" w:rsidRPr="00A330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perime përtej vijës së drejtë vizuale (BVLOS), operatori i SAP duhet paraprakisht të aplikoj ne AAC-e. 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Pronari ose operatori i SAP duhet të verifikojë gjendjen teknike të SAP dhe të të gjitha pajisjeve funksionale të komunikimit, duke përfshirë edhe telefonin celular/radion, para çdo fluturimi. 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Pronari ose operatori i SAP duhet të </w:t>
            </w:r>
            <w:r w:rsidR="00496E48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siguroj 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informatat e nevojshme për fluturimin e planifikuar dhe do të verifikojë kushtet meteorologjike dhe kushtet e tjera në zonën e fluturimit për fluturim të sigurt. 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Pronari ose operatori i SAP duhet të siguro</w:t>
            </w:r>
            <w:r w:rsidR="006925D2" w:rsidRPr="00A3306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që të gjitha pjesët dhe pajisjet në SAP të jenë të </w:t>
            </w:r>
            <w:r w:rsidR="00AC59D1" w:rsidRPr="00A33065">
              <w:rPr>
                <w:rFonts w:ascii="Times New Roman" w:hAnsi="Times New Roman" w:cs="Times New Roman"/>
                <w:sz w:val="24"/>
                <w:szCs w:val="24"/>
              </w:rPr>
              <w:t>fiksuara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ose të siguruara mirë në mënyrë që të mos bien. </w:t>
            </w:r>
          </w:p>
          <w:p w:rsidR="0094623C" w:rsidRPr="00A33065" w:rsidRDefault="0094623C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Pronari ose operatori i SAP duhet të operoj në mënyrë të sigurt mbi të gjitha pengesat në ngritje dhe ulje të SAP. 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Pronari ose operatori i SAP duhet të sigurojë distancë të sigurt ndërmjet dy SAP 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dhe njerëzve, kafshëve apo objekteve të paktën 30 metra gjatë fluturimit. 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Pronari ose operatori i SAP duhet të siguro</w:t>
            </w:r>
            <w:r w:rsidR="009E3984" w:rsidRPr="00A3306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që distanca minimale ndërmjet SAP dhe tubimeve të njerëzve të jetë 150 metra. 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Pronari ose operatori i SAP duhet të siguro</w:t>
            </w:r>
            <w:r w:rsidR="009E3984" w:rsidRPr="00A3306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që fluturimi i SAP është brenda vijës së drejtë vizuale (VLOS) dhe në distancë prej më së shumti 500 metra nga piloti në komandë. </w:t>
            </w:r>
          </w:p>
          <w:p w:rsidR="001F715D" w:rsidRPr="00A33065" w:rsidRDefault="001F715D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BC" w:rsidRPr="00A33065" w:rsidRDefault="00701DBC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Pronari ose operatori i SAP duhet të siguro</w:t>
            </w:r>
            <w:r w:rsidR="008B67E3" w:rsidRPr="00A3306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që fluturimi i SAP të kryhet jashtë hapësirës së kontrolluar ajrore. 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Pronari ose operatori i SAP duhet të siguro</w:t>
            </w:r>
            <w:r w:rsidR="008B67E3" w:rsidRPr="00A3306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që fluturimi i SAP të kryhet në lartësi jo më të madhe se 150 metra mbi nivelin e tokës, përveç nëse </w:t>
            </w:r>
            <w:r w:rsidR="008B67E3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miratohet  paraprakisht 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nga AAC-ja për lartësi më të madhe.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Hedhja apo lëshimi i objekteve me SAP gjatë fluturimit nuk është e lejuar. 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Pronari ose operatori i SAP nuk duhet të jetë nën ndikimin e alkoolit apo të substancave psikoaktive dhe as në kushte të ngjashme mendore dhe fizike që e pengojnë operimin e sigurt të SAP.</w:t>
            </w:r>
            <w:r w:rsidR="003E253B" w:rsidRPr="00A330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E253B" w:rsidRPr="00A33065" w:rsidRDefault="003E253B" w:rsidP="003E2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05" w:rsidRDefault="00B15505" w:rsidP="003E2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21C" w:rsidRPr="00A33065" w:rsidRDefault="006F721C" w:rsidP="003E2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53B" w:rsidRPr="00A33065" w:rsidRDefault="003E253B" w:rsidP="003E2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Neni 6</w:t>
            </w:r>
          </w:p>
          <w:p w:rsidR="00FF40A6" w:rsidRPr="00A33065" w:rsidRDefault="00512E6A" w:rsidP="0009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Shenjëzimi i SAP</w:t>
            </w: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0A6" w:rsidRPr="00A33065" w:rsidRDefault="00FF40A6" w:rsidP="0009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Neni 9 </w:t>
            </w:r>
            <w:r w:rsidR="00512E6A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i Rregullores bazë 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zëvendësohe</w:t>
            </w:r>
            <w:r w:rsidR="00BF783F" w:rsidRPr="00A330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si vijon</w:t>
            </w:r>
            <w:r w:rsidR="00BF783F" w:rsidRPr="00A33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B0C" w:rsidRPr="00A33065" w:rsidRDefault="00525B0C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34" w:rsidRPr="00A33065" w:rsidRDefault="00512E6A" w:rsidP="0009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07D34" w:rsidRPr="00A33065">
              <w:rPr>
                <w:rFonts w:ascii="Times New Roman" w:hAnsi="Times New Roman" w:cs="Times New Roman"/>
                <w:sz w:val="24"/>
                <w:szCs w:val="24"/>
              </w:rPr>
              <w:t>Neni 9</w:t>
            </w:r>
          </w:p>
          <w:p w:rsidR="00525B0C" w:rsidRPr="00A33065" w:rsidRDefault="00525B0C" w:rsidP="00091BD3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Shenjëzimi i </w:t>
            </w:r>
            <w:r w:rsidR="008B4051" w:rsidRPr="00A33065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</w:p>
          <w:p w:rsidR="00FF40A6" w:rsidRPr="00A33065" w:rsidRDefault="00FF40A6" w:rsidP="008A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9D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>Pronari ose operatori është përgjegjës t</w:t>
            </w:r>
            <w:r w:rsidR="00992C6C" w:rsidRPr="00A3306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shenjëzoj SAP me numrin identifikues të caktuar nga AAC-ja. </w:t>
            </w:r>
          </w:p>
          <w:p w:rsidR="00FF40A6" w:rsidRPr="00A33065" w:rsidRDefault="00FF40A6" w:rsidP="008A1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51" w:rsidRPr="00A33065" w:rsidRDefault="00512E6A" w:rsidP="002E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Fshihet paragrafi </w:t>
            </w:r>
            <w:r w:rsidR="002C5436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8A" w:rsidRPr="00A3306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A5A" w:rsidRPr="00A33065" w:rsidRDefault="00950A5A" w:rsidP="008A1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61" w:rsidRPr="00A33065" w:rsidRDefault="00512E6A" w:rsidP="002E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r w:rsidR="00736451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9.3 </w:t>
            </w:r>
            <w:r w:rsidR="002C5436" w:rsidRPr="00A33065">
              <w:rPr>
                <w:rFonts w:ascii="Times New Roman" w:hAnsi="Times New Roman" w:cs="Times New Roman"/>
                <w:sz w:val="24"/>
                <w:szCs w:val="24"/>
              </w:rPr>
              <w:t>zëvendëso</w:t>
            </w:r>
            <w:r w:rsidR="00736451" w:rsidRPr="00A330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A57A7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paragrafin</w:t>
            </w:r>
            <w:r w:rsidR="00660361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9.2 si vijon</w:t>
            </w:r>
            <w:r w:rsidR="002C5436" w:rsidRPr="00A33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7A7" w:rsidRPr="00A33065" w:rsidRDefault="008A57A7" w:rsidP="00D92EFC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5" w:rsidRPr="00A33065" w:rsidRDefault="006848F6" w:rsidP="008A1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>Pronari ose operatori është përgjegjës</w:t>
            </w:r>
            <w:r w:rsidR="008A57A7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për shenjëzimin  e SAP në zonën e dukshme me etiketën e caktuar nga AAC-ja. Etiketa e regjistrimit do te jetë e formatit me kod të përgjigjes së shpejtë (kod QR) dhe do të përmbajë informata relevante të përcaktuara nga AAC-ja. </w:t>
            </w:r>
          </w:p>
          <w:p w:rsidR="00512E6A" w:rsidRPr="00A33065" w:rsidRDefault="00512E6A" w:rsidP="002E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Fshihet paragrafi  9.4 “</w:t>
            </w:r>
          </w:p>
          <w:p w:rsidR="00512E6A" w:rsidRPr="00A33065" w:rsidRDefault="00512E6A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505" w:rsidRDefault="00B15505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21C" w:rsidRDefault="006F721C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21C" w:rsidRDefault="006F721C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21C" w:rsidRDefault="006F721C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21C" w:rsidRPr="00A33065" w:rsidRDefault="006F721C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E6A" w:rsidRPr="00A33065" w:rsidRDefault="00512E6A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Neni 7</w:t>
            </w: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Sigurimi i SAP</w:t>
            </w:r>
          </w:p>
          <w:p w:rsidR="00FF40A6" w:rsidRPr="00A33065" w:rsidRDefault="00512E6A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 w:rsidDel="0051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0A6" w:rsidRPr="00A33065" w:rsidRDefault="00FF40A6" w:rsidP="002E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Neni 10 </w:t>
            </w:r>
            <w:r w:rsidR="00C86042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i Rregullores bazë 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zëvendësohe</w:t>
            </w:r>
            <w:r w:rsidR="00EE6A5D" w:rsidRPr="00A3306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si vijon</w:t>
            </w:r>
            <w:r w:rsidR="00C86042" w:rsidRPr="00A33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42" w:rsidRPr="00A33065" w:rsidRDefault="00C86042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Pronari ose operatori i SAP </w:t>
            </w:r>
            <w:r w:rsidR="00681642" w:rsidRPr="00A33065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të posedoj policën e sigurimit për përgjegjësitë për dëmet e shkaktuara ndaj palëve të treta nga operimi me SAP, në</w:t>
            </w:r>
            <w:r w:rsidR="006E1D83" w:rsidRPr="00A33065">
              <w:rPr>
                <w:rFonts w:ascii="Times New Roman" w:hAnsi="Times New Roman" w:cs="Times New Roman"/>
                <w:sz w:val="24"/>
                <w:szCs w:val="24"/>
              </w:rPr>
              <w:t>se kjo kërkohet</w:t>
            </w:r>
            <w:r w:rsidR="007E571B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="00681642" w:rsidRPr="00A330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>igjin që përcakton sigurimi</w:t>
            </w:r>
            <w:r w:rsidR="00681642" w:rsidRPr="00A33065">
              <w:rPr>
                <w:rFonts w:ascii="Times New Roman" w:hAnsi="Times New Roman" w:cs="Times New Roman"/>
                <w:sz w:val="24"/>
                <w:szCs w:val="24"/>
              </w:rPr>
              <w:t>n e detyrueshëm në komunikacion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5" w:rsidRPr="00A33065" w:rsidRDefault="00B15505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E6A" w:rsidRPr="00A33065" w:rsidRDefault="00512E6A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Neni 8</w:t>
            </w: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Deklarata e pronarit ose operatorit të SAP</w:t>
            </w: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42" w:rsidRPr="00A33065" w:rsidRDefault="00C86042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Neni 11 </w:t>
            </w:r>
            <w:r w:rsidR="00512E6A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i Rregullores bazë 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zëvendësohe</w:t>
            </w:r>
            <w:r w:rsidR="00701299" w:rsidRPr="00A330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si vijon</w:t>
            </w:r>
            <w:r w:rsidR="00512E6A" w:rsidRPr="00A33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512E6A" w:rsidP="008F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Pronari ose operatori i SAP duhet të nënshkruajë deklaratën me te cilën ai/ajo është i aftë dhe ka zotësi të marrë përgjegjësitë që kanë të bëjnë me kryerjen e operimeve të fluturimit me SAP si dhe këto operime do te kryhen në përputhje me dispozitat e kësaj Rregulloreje. </w:t>
            </w:r>
          </w:p>
          <w:p w:rsidR="00FF40A6" w:rsidRPr="00A33065" w:rsidRDefault="00FF40A6" w:rsidP="007B4B19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Deklarata e referuar në paragrafin 1 të këtij është e bashkëngjitur si shtojca 2 e kësaj Rregulloreje. </w:t>
            </w:r>
          </w:p>
          <w:p w:rsidR="00FF40A6" w:rsidRPr="00A33065" w:rsidRDefault="00FF40A6" w:rsidP="00DE292F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Pronari ose operatori i SAP duhet: </w:t>
            </w:r>
          </w:p>
          <w:p w:rsidR="00CD1F80" w:rsidRPr="00A33065" w:rsidRDefault="00CD1F80" w:rsidP="00DE292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të zbatoj kërkesat dhe informatat e përfshira në Deklaratë, </w:t>
            </w:r>
          </w:p>
          <w:p w:rsidR="00FF40A6" w:rsidRPr="00A33065" w:rsidRDefault="00FF40A6" w:rsidP="00DE292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7B" w:rsidRPr="00A33065" w:rsidRDefault="002C1F7B" w:rsidP="00DE292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të njoftojë AAC-në pa vonesë për çfarëdo ndryshimi me anë të deponimit të deklaratës së re, dhe </w:t>
            </w:r>
          </w:p>
          <w:p w:rsidR="00FF40A6" w:rsidRPr="00A33065" w:rsidRDefault="00FF40A6" w:rsidP="00DE292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ta njoftojë AAC-në për përfundimin e përhershëm të operimeve me SAP.</w:t>
            </w:r>
            <w:r w:rsidR="00512E6A" w:rsidRPr="00A330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12E6A" w:rsidRPr="00A33065" w:rsidRDefault="00512E6A" w:rsidP="001660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6A" w:rsidRDefault="00512E6A" w:rsidP="002E1F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16" w:rsidRPr="00A33065" w:rsidRDefault="005D1316" w:rsidP="002E1F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6A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Neni 9</w:t>
            </w: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Përjashtimet </w:t>
            </w:r>
          </w:p>
          <w:p w:rsidR="00FF40A6" w:rsidRPr="00A33065" w:rsidRDefault="00FF40A6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2E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Neni 14</w:t>
            </w:r>
            <w:r w:rsidR="00C86042"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i Rregullores </w:t>
            </w:r>
            <w:r w:rsidR="00B15505" w:rsidRPr="00A33065">
              <w:rPr>
                <w:rFonts w:ascii="Times New Roman" w:hAnsi="Times New Roman" w:cs="Times New Roman"/>
                <w:sz w:val="24"/>
                <w:szCs w:val="24"/>
              </w:rPr>
              <w:t>bazë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 zëvendësohet si vijon</w:t>
            </w:r>
            <w:r w:rsidR="00C86042" w:rsidRPr="00A33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0A6" w:rsidRPr="00A33065" w:rsidRDefault="00FF40A6" w:rsidP="007B4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C86042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F40A6" w:rsidRPr="00A33065">
              <w:rPr>
                <w:rFonts w:ascii="Times New Roman" w:hAnsi="Times New Roman" w:cs="Times New Roman"/>
                <w:sz w:val="24"/>
                <w:szCs w:val="24"/>
              </w:rPr>
              <w:t>Pavarësisht përmbushjes së kushteve të nenit 6 dhe 8 të kësaj Rregulloreje, AAC-ja mund të suspendoj/pezulloj apo refuzoj regjistrimin e SAP-i ne rast te shkeljes se dispozitave te kësaj Rregulloreje nga ana e pronarit ose operatorit të SAP.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F40A6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1C" w:rsidRDefault="006F721C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1C" w:rsidRDefault="006F721C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1C" w:rsidRDefault="006F721C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1C" w:rsidRPr="00A33065" w:rsidRDefault="006F721C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>Neni 10</w:t>
            </w: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q-AL"/>
              </w:rPr>
              <w:t xml:space="preserve">Dispozitat kalimtare  </w:t>
            </w: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Shqyrtimi i apl</w:t>
            </w:r>
            <w:r w:rsidR="002315D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ikacioneve për regjistrim të SAP që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filluar para datës së hyrjes në fuqi të kësaj rreugulloreje, do të shqyrtohen në përputhje me këtë rregullore.   </w:t>
            </w:r>
          </w:p>
          <w:p w:rsidR="00C86042" w:rsidRPr="00A33065" w:rsidRDefault="00C86042" w:rsidP="002E1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0A6" w:rsidRPr="00A33065" w:rsidRDefault="00FF40A6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Neni </w:t>
            </w:r>
            <w:r w:rsidR="006F72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F40A6" w:rsidRPr="00A33065" w:rsidRDefault="00FF40A6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Hyrja në fuqi</w:t>
            </w: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05" w:rsidRPr="00A33065" w:rsidRDefault="00B15505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Kjo Rregullore hyn në fuqi shtatë (7) ditë pas nënshkrimit.</w:t>
            </w: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DE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 xml:space="preserve">Prishtinë, </w:t>
            </w:r>
            <w:r w:rsidR="0082642C" w:rsidRPr="00A3306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7B" w:rsidRPr="00A33065" w:rsidRDefault="002C1F7B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80" w:rsidRDefault="00CD1F80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16" w:rsidRDefault="005D131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16" w:rsidRDefault="005D131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16" w:rsidRPr="00A33065" w:rsidRDefault="005D1316" w:rsidP="007B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A6" w:rsidRPr="00A33065" w:rsidRDefault="00FF40A6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FF40A6" w:rsidRPr="00A33065" w:rsidRDefault="00FF40A6" w:rsidP="007B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</w:rPr>
              <w:t>Bujar Ejupi</w:t>
            </w:r>
          </w:p>
          <w:p w:rsidR="00FF40A6" w:rsidRPr="00A33065" w:rsidRDefault="00FF40A6" w:rsidP="008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</w:rPr>
              <w:t>Drejtori i Përgjithshëm</w:t>
            </w:r>
          </w:p>
          <w:p w:rsidR="008F0E4A" w:rsidRDefault="008F0E4A" w:rsidP="008F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16" w:rsidRPr="00A33065" w:rsidRDefault="005D1316" w:rsidP="0023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31C0B" w:rsidRPr="00A33065" w:rsidRDefault="00931C0B" w:rsidP="007504FC">
            <w:pPr>
              <w:jc w:val="both"/>
              <w:rPr>
                <w:rFonts w:ascii="Book Antiqua" w:hAnsi="Book Antiqua"/>
                <w:sz w:val="24"/>
                <w:lang w:val="en-GB"/>
              </w:rPr>
            </w:pPr>
          </w:p>
          <w:p w:rsidR="00155041" w:rsidRPr="00A33065" w:rsidRDefault="00155041" w:rsidP="00750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Pursuant to Article 3.4, 15.1 items (a), (c), (d), (j) and 21.2 of the Law No. 03/L-051 on Civil Aviation (“Official Gazette of the Republic of Kosovo” Year III, No. 28, 4 June 2008),</w:t>
            </w:r>
          </w:p>
          <w:p w:rsidR="006712AB" w:rsidRPr="00A33065" w:rsidRDefault="006712AB" w:rsidP="00671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</w:p>
          <w:p w:rsidR="006712AB" w:rsidRPr="00A33065" w:rsidRDefault="006712AB" w:rsidP="00671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the completion of the public consultation process with all interested parties, in accordance with Administrative Instruction. 01/2012 on public consultation procedures of interested parties,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15307" w:rsidRPr="00A33065" w:rsidRDefault="00F15307" w:rsidP="00F15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 General of Civil Aviation Authority of the Republic of Kosovo, hereby issues the following:</w:t>
            </w:r>
          </w:p>
          <w:p w:rsidR="00F15307" w:rsidRPr="00A33065" w:rsidRDefault="00F15307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 the following:</w:t>
            </w:r>
          </w:p>
          <w:p w:rsidR="00155041" w:rsidRPr="00A33065" w:rsidRDefault="00155041" w:rsidP="00750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REGULATION (CAA) NO. XX/2020</w:t>
            </w:r>
          </w:p>
          <w:p w:rsidR="006712AB" w:rsidRPr="00A33065" w:rsidRDefault="006712AB" w:rsidP="006712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AMENDING AND SUPPLEMENTING REGULATION NO. 01/2017 ON UNMANNED AIRCRAFT SYSTEMS (UAS)</w:t>
            </w:r>
          </w:p>
          <w:p w:rsidR="00155041" w:rsidRPr="00A33065" w:rsidRDefault="00155041" w:rsidP="00750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Article 1</w:t>
            </w: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Purpose</w:t>
            </w: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purpose of this regulation is to amend and supplement Regulation CAA No.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01/2017 on Unmanned Aircraft Systems.</w:t>
            </w:r>
          </w:p>
          <w:p w:rsidR="006712AB" w:rsidRPr="00A33065" w:rsidRDefault="006712AB" w:rsidP="00EF7B8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Article 2</w:t>
            </w:r>
          </w:p>
          <w:p w:rsidR="006712AB" w:rsidRPr="00A33065" w:rsidRDefault="006F3B4F" w:rsidP="0067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Applicability</w:t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712AB" w:rsidRPr="00A33065" w:rsidRDefault="00C86042" w:rsidP="00F745D2">
            <w:pPr>
              <w:pStyle w:val="Default"/>
              <w:rPr>
                <w:lang w:val="en-GB"/>
              </w:rPr>
            </w:pPr>
            <w:r w:rsidRPr="00A33065">
              <w:rPr>
                <w:color w:val="auto"/>
                <w:lang w:val="en-GB"/>
              </w:rPr>
              <w:t>Article 2</w:t>
            </w:r>
            <w:r w:rsidR="006F3B4F" w:rsidRPr="00A33065">
              <w:rPr>
                <w:color w:val="auto"/>
                <w:lang w:val="en-GB"/>
              </w:rPr>
              <w:t xml:space="preserve"> paragraph </w:t>
            </w:r>
            <w:r w:rsidRPr="00A33065">
              <w:rPr>
                <w:color w:val="auto"/>
                <w:lang w:val="en-GB"/>
              </w:rPr>
              <w:t>2 of the main Regulation</w:t>
            </w:r>
            <w:r w:rsidR="006F3B4F" w:rsidRPr="00A33065">
              <w:rPr>
                <w:color w:val="auto"/>
                <w:lang w:val="en-GB"/>
              </w:rPr>
              <w:t xml:space="preserve"> is replaced with the following text </w:t>
            </w:r>
            <w:r w:rsidR="006712AB" w:rsidRPr="00A33065">
              <w:rPr>
                <w:color w:val="auto"/>
                <w:lang w:val="en-GB"/>
              </w:rPr>
              <w:t>:</w:t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712AB" w:rsidRPr="00A33065" w:rsidRDefault="006F3B4F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 The present Regulation shall not apply to UAS having the operational mass less than 0</w:t>
            </w:r>
            <w:proofErr w:type="gramStart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,5</w:t>
            </w:r>
            <w:proofErr w:type="gramEnd"/>
            <w:r w:rsidR="00383612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kg, their maximum airspeed does not exceed 20 m/s, their maximum range is 15 m and maximum altitude is up to 30 m. above ground level (</w:t>
            </w:r>
            <w:proofErr w:type="spellStart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AGL</w:t>
            </w:r>
            <w:proofErr w:type="spellEnd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except for the provisions of</w:t>
            </w:r>
            <w:r w:rsidR="003729CC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 8 of the present Regulation.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F3ED0" w:rsidRPr="00A33065" w:rsidRDefault="00FF3ED0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F3ED0" w:rsidRPr="00A33065" w:rsidRDefault="00FF3ED0" w:rsidP="00FF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Article 3</w:t>
            </w:r>
          </w:p>
          <w:p w:rsidR="00FF3ED0" w:rsidRPr="00A33065" w:rsidRDefault="00FF3ED0" w:rsidP="003D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Definitions</w:t>
            </w: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F3ED0" w:rsidRPr="00A33065" w:rsidRDefault="00FF3ED0" w:rsidP="00FF3ED0">
            <w:pPr>
              <w:pStyle w:val="Default"/>
              <w:rPr>
                <w:color w:val="auto"/>
                <w:lang w:val="en-GB"/>
              </w:rPr>
            </w:pPr>
          </w:p>
          <w:p w:rsidR="00FF3ED0" w:rsidRPr="00A33065" w:rsidRDefault="00FF3ED0" w:rsidP="00E74A50">
            <w:pPr>
              <w:pStyle w:val="Default"/>
              <w:jc w:val="both"/>
              <w:rPr>
                <w:sz w:val="23"/>
                <w:szCs w:val="23"/>
                <w:lang w:val="en-GB"/>
              </w:rPr>
            </w:pPr>
            <w:r w:rsidRPr="00A33065">
              <w:rPr>
                <w:sz w:val="23"/>
                <w:szCs w:val="23"/>
                <w:lang w:val="en-GB"/>
              </w:rPr>
              <w:t>In Article 3, the definition of “</w:t>
            </w:r>
            <w:r w:rsidRPr="00A33065">
              <w:rPr>
                <w:i/>
                <w:iCs/>
                <w:sz w:val="23"/>
                <w:szCs w:val="23"/>
                <w:lang w:val="en-GB"/>
              </w:rPr>
              <w:t>ATC Permission</w:t>
            </w:r>
            <w:r w:rsidRPr="00A33065">
              <w:rPr>
                <w:sz w:val="23"/>
                <w:szCs w:val="23"/>
                <w:lang w:val="en-GB"/>
              </w:rPr>
              <w:t xml:space="preserve">” is replaced with the following: </w:t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FF3ED0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“</w:t>
            </w:r>
            <w:r w:rsidR="006712AB" w:rsidRPr="00A330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ATC Permission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means a formal written or email consent from the Air Traffic Control Unit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”.</w:t>
            </w:r>
          </w:p>
          <w:p w:rsidR="008A6F22" w:rsidRPr="00A33065" w:rsidRDefault="008A6F22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A6F22" w:rsidRDefault="008A6F22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3065" w:rsidRDefault="00A33065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3065" w:rsidRDefault="00A33065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3065" w:rsidRPr="00A33065" w:rsidRDefault="00A33065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2BA0" w:rsidRPr="00A33065" w:rsidRDefault="00992BA0" w:rsidP="00FF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F3ED0" w:rsidRPr="00A33065" w:rsidRDefault="00FF3ED0" w:rsidP="00FF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Article 4</w:t>
            </w:r>
          </w:p>
          <w:p w:rsidR="00DA17B6" w:rsidRPr="00A33065" w:rsidRDefault="00DA17B6" w:rsidP="003D7717">
            <w:pPr>
              <w:pStyle w:val="ListParagraph"/>
              <w:ind w:lef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CAA registration</w:t>
            </w:r>
          </w:p>
          <w:p w:rsidR="008A6F22" w:rsidRPr="00A33065" w:rsidRDefault="008A6F22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17B6" w:rsidRPr="00A33065" w:rsidRDefault="008A6F22" w:rsidP="00333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Article 7 paragraph</w:t>
            </w:r>
            <w:r w:rsidR="00DA17B6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1, 3, 4, 5 are replaced and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paragraph</w:t>
            </w:r>
            <w:r w:rsidR="00DA17B6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6, 7 and 8 are added as follows:</w:t>
            </w:r>
          </w:p>
          <w:p w:rsidR="00DA17B6" w:rsidRPr="00A33065" w:rsidRDefault="00DA17B6" w:rsidP="00DA17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DA17B6" w:rsidP="003D771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 7</w:t>
            </w:r>
          </w:p>
          <w:p w:rsidR="006712AB" w:rsidRPr="00A33065" w:rsidRDefault="006712AB" w:rsidP="003D771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CAA registration</w:t>
            </w:r>
          </w:p>
          <w:p w:rsidR="008A6F22" w:rsidRPr="00A33065" w:rsidRDefault="008A6F22" w:rsidP="006712A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7.1 The owner or operator of </w:t>
            </w:r>
            <w:r w:rsidR="00ED1D71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UAS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shall not operate </w:t>
            </w:r>
            <w:r w:rsidR="00ED1D71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UAS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without proper registration issued by the CAA. The owner or operator shall submit an application for registration using the attached registration form as Annex 1 to this Regulation.</w:t>
            </w: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2BA0" w:rsidRPr="00A33065" w:rsidRDefault="00992BA0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 The CAA may, prior to registration, conduct direct supervision of the UAS operator and request demonstration flights.</w:t>
            </w: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2BA0" w:rsidRPr="00A33065" w:rsidRDefault="00992BA0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7.4 The CAA shall coordinate with KFOR, the Kosovo Police and any other necessary state authorities, as appropriate, before registering an UAS. </w:t>
            </w: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7.5 UAS registration </w:t>
            </w:r>
            <w:r w:rsidR="00ED1D71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valid for four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years.</w:t>
            </w:r>
          </w:p>
          <w:p w:rsidR="006712AB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677D" w:rsidRPr="0014677D" w:rsidRDefault="006712AB" w:rsidP="0014677D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7.6 For </w:t>
            </w:r>
            <w:r w:rsidR="00ED1D71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UAS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registration, the owner or</w:t>
            </w:r>
            <w:r w:rsidR="00B172D4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467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operator shall pay a fee to the CAA, as defined with Regulation on the fees levied by the Civil Aviation Authority of the Republic of Kosovo. </w:t>
            </w:r>
          </w:p>
          <w:p w:rsidR="00CF2409" w:rsidRDefault="00CF2409" w:rsidP="00E06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677D" w:rsidRPr="00A33065" w:rsidRDefault="0014677D" w:rsidP="00E06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7.7 The UAS shall be entered in the UAS register,</w:t>
            </w:r>
            <w:r w:rsidR="00310681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which is managed by the CAA.</w:t>
            </w: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7.8 The UAS </w:t>
            </w:r>
            <w:r w:rsidR="00A93B6A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which are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</w:t>
            </w:r>
            <w:r w:rsidR="00A93B6A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ered in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foreign country </w:t>
            </w:r>
            <w:r w:rsidR="00A93B6A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not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need </w:t>
            </w:r>
            <w:r w:rsidR="00A93B6A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 registered with the CAA. However, the provisions of Article 8 shall also apply to UAS with foreign registration</w:t>
            </w:r>
            <w:r w:rsidR="00DA17B6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.”</w:t>
            </w:r>
          </w:p>
          <w:p w:rsidR="008A6F22" w:rsidRPr="00A33065" w:rsidRDefault="008A6F22" w:rsidP="008A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D24D1" w:rsidRPr="00A33065" w:rsidRDefault="007D24D1" w:rsidP="008A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A6F22" w:rsidRPr="00A33065" w:rsidRDefault="008A6F22" w:rsidP="008A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Article 5</w:t>
            </w:r>
          </w:p>
          <w:p w:rsidR="003E253B" w:rsidRPr="00A33065" w:rsidRDefault="003E253B" w:rsidP="008A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Operating conditions for UAS</w:t>
            </w: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Article 8 </w:t>
            </w:r>
            <w:r w:rsidR="003E253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the main Regulation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replaced by the following:</w:t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3E253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 The owner or operator of UAS shall submit a request at least 72 hours in advance to the Aeronautical Information Service</w:t>
            </w:r>
            <w:r w:rsidR="0094623C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(AIS) of the Air Navigation Services Agency of the Republic of Kosovo (ANSA) for the permission of operation and civilian-military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coordination. Operations by organizations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described in Paragraph 2.3 to this Regulation are governed by </w:t>
            </w:r>
            <w:r w:rsidR="00307D4C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KFOR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procedures.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4623C" w:rsidRPr="00A33065" w:rsidRDefault="0094623C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8.2 The request referred to in paragraph 1 of this Article shall be submitted to AIS of ANSA using the form appended as Annex 3 to this Regulation</w:t>
            </w:r>
            <w:r w:rsidR="00950A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15D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8.3 The request defined in paragraph 2 of this Article, shall be attached to the relevant registration issued by the CAA. 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BC6E27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8.4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owner or operator of UAS shall not operate the UAS at: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minimum radius of one (1) kilometre </w:t>
            </w:r>
            <w:r w:rsidR="001F715D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close to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Kosovo border,</w:t>
            </w:r>
          </w:p>
          <w:p w:rsidR="001F715D" w:rsidRPr="00A33065" w:rsidRDefault="001F715D" w:rsidP="001F715D">
            <w:pPr>
              <w:pStyle w:val="ListParagraph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1F715D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two (2) kilometres </w:t>
            </w:r>
            <w:r w:rsidR="001F715D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close to</w:t>
            </w:r>
            <w:r w:rsidR="00BC6E27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Pristina International Airport and any other approved aerodromes in the Republic of Kosovo, </w:t>
            </w:r>
          </w:p>
          <w:p w:rsidR="006712AB" w:rsidRPr="00A33065" w:rsidRDefault="006712AB" w:rsidP="006712A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571561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708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one (1) kilometre </w:t>
            </w:r>
            <w:r w:rsidR="001F715D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close to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NATO</w:t>
            </w:r>
            <w:r w:rsidR="001F715D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military bases</w:t>
            </w:r>
            <w:r w:rsidR="002209B9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306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(Camp Film City)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two (2) kilometres </w:t>
            </w:r>
            <w:r w:rsidR="001F715D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close to any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military base</w:t>
            </w:r>
            <w:r w:rsidR="001F715D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Kosovo Security Force (</w:t>
            </w:r>
            <w:proofErr w:type="spellStart"/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KSF</w:t>
            </w:r>
            <w:proofErr w:type="spellEnd"/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or restricted/prohibited areas, unless authorized by the KFOR, </w:t>
            </w:r>
            <w:proofErr w:type="spellStart"/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KSF</w:t>
            </w:r>
            <w:proofErr w:type="spellEnd"/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subsequently approved by the relevant authorities (Kosovo Police and ANSA).</w:t>
            </w:r>
          </w:p>
          <w:p w:rsidR="007D24D1" w:rsidRPr="00A33065" w:rsidRDefault="007D24D1" w:rsidP="006712AB">
            <w:pPr>
              <w:jc w:val="both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7D24D1" w:rsidRPr="00A33065" w:rsidRDefault="007D24D1" w:rsidP="006712AB">
            <w:pPr>
              <w:jc w:val="both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7D24D1" w:rsidRPr="00A33065" w:rsidRDefault="007D24D1" w:rsidP="006712AB">
            <w:pPr>
              <w:jc w:val="both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6712AB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8.5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UAS can fly only during daylight and all the times </w:t>
            </w:r>
            <w:proofErr w:type="gramStart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</w:t>
            </w:r>
            <w:proofErr w:type="gramEnd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be within the Visual line-of-sight (</w:t>
            </w:r>
            <w:proofErr w:type="spellStart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VLOS</w:t>
            </w:r>
            <w:proofErr w:type="spellEnd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of commanding pilot. For operations beyond the visual straight line (</w:t>
            </w:r>
            <w:proofErr w:type="spellStart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BVLOS</w:t>
            </w:r>
            <w:proofErr w:type="spellEnd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the operator of UAS shall apply in advance to CAA. 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8.6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owner or operator of UAS shall verify the serviceability of UAS and all functional communication equipment, including cell phone/radio, before each flight. 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F715D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8.7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owner or operator of UAS shall gather the necessary information for planned flight and verify that meteorological and other conditions in flight area provide safe flight. </w:t>
            </w:r>
          </w:p>
          <w:p w:rsidR="001F715D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01DBC" w:rsidRPr="00A33065" w:rsidRDefault="00701DBC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8.8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owner or operator of UAS shall ensure that all parts and equipment on UAS are promptly attached or secured so they will not</w:t>
            </w:r>
            <w:r w:rsidR="002209B9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fall. 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8.9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owner or operator of UAS shall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operate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safely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over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all obstacles on take-off and landing of UAS. 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8.10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owner or operator of UAS shall ensure safe distance between UAS and people, animals or facilities of at least 30 metres during the flight. 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8.11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owner or operator of UAS shall ensure that the minimum distance between UAS and gatherings of people is 150 metres. 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8.12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owner or operator of UAS shall ensure that the flight of UAS is within the Visual line-of-sight (</w:t>
            </w:r>
            <w:proofErr w:type="spellStart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VLOS</w:t>
            </w:r>
            <w:proofErr w:type="spellEnd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and at the distance of at most 500 metres from the commanding pilot. 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8.13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owner or operator of UAS shall ensure that the flight of UAS is conducted outside of controlled air space. 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1F715D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8.14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owner or operator of UAS shall ensure that th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 flight of UAS is conducted at a height of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 more than 150 metres above the ground level, unless </w:t>
            </w:r>
            <w:r w:rsidR="00A74383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previously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approved by CAA for higher altitude</w:t>
            </w:r>
            <w:r w:rsidR="00A74383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8.15 Throwing or dropping objects by UAS during the flight shall not be permitted. 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Default="00A74383" w:rsidP="00950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8.16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owner or operator of UAS shall not be under the influence of alcohol or psychoactive substances nor similar mental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and physical condition that </w:t>
            </w:r>
            <w:proofErr w:type="gramStart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prevent</w:t>
            </w:r>
            <w:proofErr w:type="gramEnd"/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safely operate the UAS.</w:t>
            </w:r>
            <w:r w:rsidR="003E253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  <w:p w:rsidR="00950A5A" w:rsidRDefault="00950A5A" w:rsidP="00950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721C" w:rsidRPr="00A33065" w:rsidRDefault="006F721C" w:rsidP="00950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5505" w:rsidRPr="00A33065" w:rsidRDefault="00B15505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E253B" w:rsidRPr="00A33065" w:rsidRDefault="003E253B" w:rsidP="003E2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Article 6</w:t>
            </w:r>
          </w:p>
          <w:p w:rsidR="006712AB" w:rsidRPr="00A33065" w:rsidRDefault="00512E6A" w:rsidP="0070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Marking of UAS</w:t>
            </w:r>
          </w:p>
          <w:p w:rsidR="00512E6A" w:rsidRPr="00A33065" w:rsidRDefault="00512E6A" w:rsidP="006712A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712AB" w:rsidRPr="00A33065" w:rsidRDefault="006712AB" w:rsidP="008A1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Article 9 </w:t>
            </w:r>
            <w:r w:rsidR="00512E6A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the main Regulation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replaced by the following:</w:t>
            </w:r>
          </w:p>
          <w:p w:rsidR="00512E6A" w:rsidRPr="00A33065" w:rsidRDefault="00512E6A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512E6A" w:rsidP="00701DB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 9</w:t>
            </w:r>
          </w:p>
          <w:p w:rsidR="006712AB" w:rsidRPr="00A33065" w:rsidRDefault="006712AB" w:rsidP="008A1A23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Marking of UAS</w:t>
            </w:r>
          </w:p>
          <w:p w:rsidR="006712AB" w:rsidRPr="00A33065" w:rsidRDefault="006712AB" w:rsidP="008A3C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9D74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9.1 The owner or operator shall </w:t>
            </w:r>
            <w:r w:rsidR="00A74383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responsible for marking UAS with the identification number assigned by the CAA. </w:t>
            </w:r>
          </w:p>
          <w:p w:rsidR="006712AB" w:rsidRPr="00A33065" w:rsidRDefault="006712AB" w:rsidP="008A1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512E6A" w:rsidP="009D74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Paragraph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9.2 is removed. </w:t>
            </w:r>
          </w:p>
          <w:p w:rsidR="006712AB" w:rsidRPr="00A33065" w:rsidRDefault="006712AB" w:rsidP="008A1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512E6A" w:rsidP="009D748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Paragraph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9.3 replaces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Paragraph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9.2 as follows: </w:t>
            </w:r>
          </w:p>
          <w:p w:rsidR="008A3C03" w:rsidRPr="00A33065" w:rsidRDefault="008A3C03" w:rsidP="008A3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2E6A" w:rsidRPr="00A33065" w:rsidRDefault="006712AB" w:rsidP="008A3C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 The owner or operator shall be responsible for marking SAP in the visible area with a label provided by the CAA. The format of the registration label shall be a Quick Response Code (</w:t>
            </w:r>
            <w:proofErr w:type="spellStart"/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QR</w:t>
            </w:r>
            <w:proofErr w:type="spellEnd"/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Code) and it will contain the relevant information set by the CAA. </w:t>
            </w:r>
          </w:p>
          <w:p w:rsidR="003D68D5" w:rsidRDefault="003D68D5" w:rsidP="00F55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512E6A" w:rsidP="00F55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Paragraph</w:t>
            </w:r>
            <w:r w:rsidR="00A74383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9.4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removed.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5505" w:rsidRDefault="00B15505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721C" w:rsidRDefault="006F721C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721C" w:rsidRDefault="006F721C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721C" w:rsidRDefault="006F721C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721C" w:rsidRPr="00A33065" w:rsidRDefault="006F721C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2E6A" w:rsidRPr="00A33065" w:rsidRDefault="00512E6A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Article 7</w:t>
            </w: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Insurance of UAS</w:t>
            </w:r>
          </w:p>
          <w:p w:rsidR="00A74383" w:rsidRPr="00A33065" w:rsidRDefault="00A74383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Article 10 </w:t>
            </w:r>
            <w:r w:rsidR="00C86042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the main Regulation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replaced by the following</w:t>
            </w:r>
            <w:r w:rsidR="00C86042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C86042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owner or operator of UAS shall have liability insurance policy for damage caused to the third parties by operating UAS, </w:t>
            </w:r>
            <w:r w:rsidR="00272578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this is required by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="00272578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 defining the compulsory traffic insurance.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86042" w:rsidRPr="00A33065" w:rsidRDefault="00C86042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5505" w:rsidRPr="00A33065" w:rsidRDefault="00B15505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512E6A" w:rsidRPr="00A33065" w:rsidRDefault="00512E6A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Article 8</w:t>
            </w: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Declaration of the owner or operator of UAS</w:t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Article 11 </w:t>
            </w:r>
            <w:r w:rsidR="00512E6A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the main Regulation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replaced by the following</w:t>
            </w:r>
            <w:r w:rsidR="00C86042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C86042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A74383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11.1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owner or operator of UAS shall sign a Declaration that he/she</w:t>
            </w:r>
            <w:r w:rsidR="007A7B26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capable and has </w:t>
            </w:r>
            <w:r w:rsidR="00A044B9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ability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taking responsibilities related to conducting flight operations with UAS, and that these operations shall be conducted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in accordance with provisions of this Regulation. </w:t>
            </w:r>
          </w:p>
          <w:p w:rsidR="006712AB" w:rsidRPr="00A33065" w:rsidRDefault="006712AB" w:rsidP="006712AB">
            <w:pPr>
              <w:ind w:left="31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11.2 The </w:t>
            </w:r>
            <w:r w:rsidR="00A74383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Declaration 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referred to in paragraph 1 of this is Article shall be attached as Annex 2 to this Regulation. </w:t>
            </w:r>
          </w:p>
          <w:p w:rsidR="006712AB" w:rsidRPr="00A33065" w:rsidRDefault="006712AB" w:rsidP="006712AB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11.3 The owner or operator of SAP shall: </w:t>
            </w:r>
          </w:p>
          <w:p w:rsidR="006712AB" w:rsidRPr="00A33065" w:rsidRDefault="006712AB" w:rsidP="006712A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implement the requirements and information contained in the Declaration, </w:t>
            </w:r>
          </w:p>
          <w:p w:rsidR="006712AB" w:rsidRPr="00A33065" w:rsidRDefault="006712AB" w:rsidP="006712A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notify the CAA without delay of any change by filing a new Declaration, and </w:t>
            </w:r>
          </w:p>
          <w:p w:rsidR="006712AB" w:rsidRPr="00A33065" w:rsidRDefault="006712AB" w:rsidP="00F55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pStyle w:val="ListParagraph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notify</w:t>
            </w:r>
            <w:proofErr w:type="gramEnd"/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CAA of the permanent termination of UAS operations.</w:t>
            </w:r>
            <w:r w:rsidR="00C86042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  <w:p w:rsidR="00512E6A" w:rsidRDefault="00512E6A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721C" w:rsidRPr="00A33065" w:rsidRDefault="006F721C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512E6A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Article 9</w:t>
            </w: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Exceptions</w:t>
            </w:r>
          </w:p>
          <w:p w:rsidR="00C86042" w:rsidRPr="00A33065" w:rsidRDefault="00C86042" w:rsidP="006712AB">
            <w:pPr>
              <w:jc w:val="both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C86042" w:rsidRPr="00A33065" w:rsidRDefault="00C86042" w:rsidP="006712AB">
            <w:pPr>
              <w:jc w:val="both"/>
              <w:rPr>
                <w:rFonts w:ascii="Times New Roman" w:hAnsi="Times New Roman" w:cs="Times New Roman"/>
                <w:sz w:val="4"/>
                <w:szCs w:val="4"/>
                <w:lang w:val="en-GB"/>
              </w:rPr>
            </w:pPr>
          </w:p>
          <w:p w:rsidR="00C86042" w:rsidRPr="00A33065" w:rsidRDefault="00C86042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F55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Article 14</w:t>
            </w:r>
            <w:r w:rsidR="00C86042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main Regulation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replaced by the following</w:t>
            </w:r>
            <w:r w:rsidR="00C86042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C86042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Notwithstanding </w:t>
            </w:r>
            <w:r w:rsidR="00A74383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fulfilment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conditions of Article 6 and 8 of this Regulation, the CAA may suspend/cancel or reject the registration 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of UAS in case of violation of provisions of this Regulation by the owner or operator of UAS.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  <w:p w:rsidR="006712AB" w:rsidRDefault="006712AB" w:rsidP="00F5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721C" w:rsidRDefault="006F721C" w:rsidP="00F5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721C" w:rsidRDefault="006F721C" w:rsidP="00F5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721C" w:rsidRDefault="006F721C" w:rsidP="00F5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721C" w:rsidRPr="00A33065" w:rsidRDefault="006F721C" w:rsidP="00F5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Article 10</w:t>
            </w: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Transitional provisions</w:t>
            </w: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The review of applications for </w:t>
            </w:r>
            <w:r w:rsidR="002315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UAS registration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that started before the date of entry into force of this regulation, will be reviewed in accordance with this regulation.</w:t>
            </w:r>
          </w:p>
          <w:p w:rsidR="00B15505" w:rsidRPr="00A33065" w:rsidRDefault="00B15505" w:rsidP="00F55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6F721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Entry into force</w:t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15505" w:rsidRPr="00A33065" w:rsidRDefault="00B15505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A74383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present</w:t>
            </w:r>
            <w:r w:rsidR="006712AB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Regulation shall enter into force seven (7) days upon its signing.</w:t>
            </w: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Prishtina, </w:t>
            </w:r>
            <w:r w:rsidR="0082642C"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XX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D13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.2020</w:t>
            </w: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C1F7B" w:rsidRPr="00A33065" w:rsidRDefault="002C1F7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Default="006712AB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D1316" w:rsidRDefault="005D1316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D1316" w:rsidRDefault="005D1316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D1316" w:rsidRPr="00A33065" w:rsidRDefault="005D1316" w:rsidP="00671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__________________</w:t>
            </w: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Bujar</w:t>
            </w:r>
            <w:r w:rsidR="003113E4"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330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Ejupi</w:t>
            </w:r>
          </w:p>
          <w:p w:rsidR="006712AB" w:rsidRPr="00A33065" w:rsidRDefault="006712AB" w:rsidP="006712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Director General </w:t>
            </w:r>
          </w:p>
          <w:p w:rsidR="006712AB" w:rsidRPr="00A33065" w:rsidRDefault="006712AB" w:rsidP="007504FC">
            <w:pPr>
              <w:jc w:val="both"/>
              <w:rPr>
                <w:rFonts w:ascii="Book Antiqua" w:hAnsi="Book Antiqua"/>
                <w:sz w:val="24"/>
                <w:lang w:val="en-GB"/>
              </w:rPr>
            </w:pPr>
          </w:p>
        </w:tc>
        <w:tc>
          <w:tcPr>
            <w:tcW w:w="4650" w:type="dxa"/>
          </w:tcPr>
          <w:p w:rsidR="00931C0B" w:rsidRPr="00A33065" w:rsidRDefault="00931C0B" w:rsidP="00B351D3">
            <w:pPr>
              <w:jc w:val="both"/>
              <w:rPr>
                <w:rFonts w:ascii="Book Antiqua" w:hAnsi="Book Antiqua"/>
                <w:sz w:val="24"/>
                <w:lang w:val="sr-Latn-CS"/>
              </w:rPr>
            </w:pPr>
          </w:p>
          <w:p w:rsidR="00D709A7" w:rsidRPr="00A33065" w:rsidRDefault="00D709A7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Na osnovu člana 3.4, 15.1 tačke (a), (c), (d),</w:t>
            </w:r>
            <w:r w:rsidR="00B351D3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(j) i 21.2 Zakona br. 03/L-051 o civilnom</w:t>
            </w:r>
            <w:r w:rsidR="00B351D3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vazduhoplovstvu („Službeni </w:t>
            </w:r>
            <w:r w:rsidR="00AF1ACA" w:rsidRPr="00A33065">
              <w:rPr>
                <w:rFonts w:ascii="Times New Roman" w:hAnsi="Times New Roman" w:cs="Times New Roman"/>
                <w:sz w:val="24"/>
                <w:lang w:val="sr-Latn-CS"/>
              </w:rPr>
              <w:t>list</w:t>
            </w:r>
            <w:r w:rsidR="00B351D3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Republike</w:t>
            </w:r>
            <w:r w:rsidR="00B351D3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Kosovo”, Godina III, br. 28, 4.</w:t>
            </w:r>
            <w:r w:rsidR="00B351D3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jun 2008),</w:t>
            </w:r>
          </w:p>
          <w:p w:rsidR="00B351D3" w:rsidRPr="00A33065" w:rsidRDefault="00B351D3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D709A7" w:rsidRPr="00A33065" w:rsidRDefault="00D709A7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Nakon završetka postupka javnih konsultacija sa svim zainteresovanim stranama, u skladu sa Administrativnim uputstvom 01/2012 o postupcima javnih konsultacija sa zainteresovanim stranama,</w:t>
            </w:r>
          </w:p>
          <w:p w:rsidR="00D709A7" w:rsidRPr="00A33065" w:rsidRDefault="00D709A7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B351D3" w:rsidRPr="00A33065" w:rsidRDefault="00B351D3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Generalni Direktor Autoriteta Civilnog Vazduhoplovstva Republike Kosovo, donosi sledeću:</w:t>
            </w:r>
          </w:p>
          <w:p w:rsidR="00B351D3" w:rsidRPr="00A33065" w:rsidRDefault="00B351D3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D709A7" w:rsidRPr="00A33065" w:rsidRDefault="00D709A7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Izdaje sledeć</w:t>
            </w:r>
            <w:r w:rsidR="00AF1ACA" w:rsidRPr="00A33065">
              <w:rPr>
                <w:rFonts w:ascii="Times New Roman" w:hAnsi="Times New Roman" w:cs="Times New Roman"/>
                <w:sz w:val="24"/>
                <w:lang w:val="sr-Latn-CS"/>
              </w:rPr>
              <w:t>u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:</w:t>
            </w:r>
          </w:p>
          <w:p w:rsidR="00D709A7" w:rsidRPr="00A33065" w:rsidRDefault="00D709A7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D709A7" w:rsidRPr="00A33065" w:rsidRDefault="00D709A7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D709A7" w:rsidRPr="00A33065" w:rsidRDefault="00D709A7" w:rsidP="006506B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UREDB</w:t>
            </w:r>
            <w:r w:rsidR="00AF1ACA"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U</w:t>
            </w: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(</w:t>
            </w:r>
            <w:r w:rsidR="00AF1ACA"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ACV</w:t>
            </w: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) BR. XX / 2020</w:t>
            </w:r>
            <w:r w:rsidR="005E0FA6"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ZA</w:t>
            </w:r>
          </w:p>
          <w:p w:rsidR="00D709A7" w:rsidRPr="00A33065" w:rsidRDefault="00D709A7" w:rsidP="006506B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IZMEN</w:t>
            </w:r>
            <w:r w:rsidR="005E0FA6"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U</w:t>
            </w: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I DOPUN</w:t>
            </w:r>
            <w:r w:rsidR="005E0FA6"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U</w:t>
            </w: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UREDBE BR. 01/2017 O</w:t>
            </w:r>
            <w:r w:rsidR="006506BB"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SISTEMIMA BESPILOTNIH</w:t>
            </w:r>
          </w:p>
          <w:p w:rsidR="00D709A7" w:rsidRPr="00A33065" w:rsidRDefault="00D709A7" w:rsidP="006506B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LETELICA (SBL)</w:t>
            </w:r>
          </w:p>
          <w:p w:rsidR="00D709A7" w:rsidRPr="00A33065" w:rsidRDefault="00D709A7" w:rsidP="00B351D3">
            <w:pPr>
              <w:jc w:val="both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D709A7" w:rsidRPr="00A33065" w:rsidRDefault="00D709A7" w:rsidP="00B351D3">
            <w:pPr>
              <w:jc w:val="both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D709A7" w:rsidRPr="00A33065" w:rsidRDefault="00D709A7" w:rsidP="00B351D3">
            <w:pPr>
              <w:jc w:val="both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D709A7" w:rsidRPr="00A33065" w:rsidRDefault="00D709A7" w:rsidP="006506B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Član 1</w:t>
            </w:r>
          </w:p>
          <w:p w:rsidR="00CF0831" w:rsidRPr="00A33065" w:rsidRDefault="00CF0831" w:rsidP="006506B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Svrha</w:t>
            </w:r>
          </w:p>
          <w:p w:rsidR="00CF0831" w:rsidRPr="00A33065" w:rsidRDefault="00CF0831" w:rsidP="00B351D3">
            <w:pPr>
              <w:jc w:val="both"/>
              <w:rPr>
                <w:rFonts w:ascii="Times New Roman" w:hAnsi="Times New Roman" w:cs="Times New Roman"/>
                <w:i/>
                <w:sz w:val="24"/>
                <w:lang w:val="sr-Latn-CS"/>
              </w:rPr>
            </w:pPr>
          </w:p>
          <w:p w:rsidR="00CF0831" w:rsidRPr="00A33065" w:rsidRDefault="00CF0831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Svrha ove uredbe je izmena i dopuna Uredbe </w:t>
            </w:r>
            <w:r w:rsidR="008A66B0" w:rsidRPr="00A33065">
              <w:rPr>
                <w:rFonts w:ascii="Times New Roman" w:hAnsi="Times New Roman" w:cs="Times New Roman"/>
                <w:sz w:val="24"/>
                <w:lang w:val="sr-Latn-CS"/>
              </w:rPr>
              <w:t>ACV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br. 01/2017 o sistemima bespilotnih letelica.</w:t>
            </w:r>
          </w:p>
          <w:p w:rsidR="00A33065" w:rsidRPr="00A33065" w:rsidRDefault="00A33065" w:rsidP="006506B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CF0831" w:rsidRPr="00A33065" w:rsidRDefault="00CF0831" w:rsidP="006506B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Član 2</w:t>
            </w:r>
          </w:p>
          <w:p w:rsidR="00CF0831" w:rsidRPr="00A33065" w:rsidRDefault="006F3B4F" w:rsidP="006506B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Primenjivost</w:t>
            </w:r>
          </w:p>
          <w:p w:rsidR="00CF0831" w:rsidRPr="00A33065" w:rsidRDefault="00CF0831" w:rsidP="00B351D3">
            <w:pPr>
              <w:jc w:val="both"/>
              <w:rPr>
                <w:rFonts w:ascii="Times New Roman" w:hAnsi="Times New Roman" w:cs="Times New Roman"/>
                <w:i/>
                <w:sz w:val="24"/>
                <w:lang w:val="sr-Latn-CS"/>
              </w:rPr>
            </w:pPr>
          </w:p>
          <w:p w:rsidR="006F3B4F" w:rsidRPr="00A33065" w:rsidRDefault="00C86042" w:rsidP="006F3B4F">
            <w:pPr>
              <w:pStyle w:val="Default"/>
              <w:rPr>
                <w:sz w:val="23"/>
                <w:szCs w:val="23"/>
                <w:lang w:val="sr-Latn-CS"/>
              </w:rPr>
            </w:pPr>
            <w:r w:rsidRPr="00A33065">
              <w:rPr>
                <w:sz w:val="23"/>
                <w:szCs w:val="23"/>
                <w:lang w:val="sr-Latn-CS"/>
              </w:rPr>
              <w:t>Član 2</w:t>
            </w:r>
            <w:r w:rsidR="00B15505" w:rsidRPr="00A33065">
              <w:rPr>
                <w:sz w:val="23"/>
                <w:szCs w:val="23"/>
                <w:lang w:val="sr-Latn-CS"/>
              </w:rPr>
              <w:t xml:space="preserve">. stav </w:t>
            </w:r>
            <w:r w:rsidRPr="00A33065">
              <w:rPr>
                <w:sz w:val="23"/>
                <w:szCs w:val="23"/>
                <w:lang w:val="sr-Latn-CS"/>
              </w:rPr>
              <w:t>2</w:t>
            </w:r>
            <w:r w:rsidR="006F3B4F" w:rsidRPr="00A33065">
              <w:rPr>
                <w:sz w:val="23"/>
                <w:szCs w:val="23"/>
                <w:lang w:val="sr-Latn-CS"/>
              </w:rPr>
              <w:t xml:space="preserve"> </w:t>
            </w:r>
            <w:r w:rsidR="00E74A50" w:rsidRPr="00A33065">
              <w:rPr>
                <w:sz w:val="23"/>
                <w:szCs w:val="23"/>
                <w:lang w:val="sr-Latn-CS"/>
              </w:rPr>
              <w:t xml:space="preserve">osnovne Uredbe </w:t>
            </w:r>
            <w:r w:rsidR="006F3B4F" w:rsidRPr="00A33065">
              <w:rPr>
                <w:sz w:val="23"/>
                <w:szCs w:val="23"/>
                <w:lang w:val="sr-Latn-CS"/>
              </w:rPr>
              <w:t xml:space="preserve">menja se kako sledi: </w:t>
            </w:r>
          </w:p>
          <w:p w:rsidR="006F3B4F" w:rsidRPr="00A33065" w:rsidRDefault="006F3B4F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CF0831" w:rsidRPr="00A33065" w:rsidRDefault="006F3B4F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  <w:r w:rsidR="0017035B" w:rsidRPr="00A33065">
              <w:rPr>
                <w:rFonts w:ascii="Times New Roman" w:hAnsi="Times New Roman" w:cs="Times New Roman"/>
                <w:sz w:val="24"/>
                <w:lang w:val="sr-Latn-CS"/>
              </w:rPr>
              <w:t>2.2 Ova Uredba se ne primenjuje na SBL</w:t>
            </w:r>
            <w:r w:rsidR="00CD202F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</w:t>
            </w:r>
            <w:r w:rsidR="0017035B" w:rsidRPr="00A33065">
              <w:rPr>
                <w:rFonts w:ascii="Times New Roman" w:hAnsi="Times New Roman" w:cs="Times New Roman"/>
                <w:sz w:val="24"/>
                <w:lang w:val="sr-Latn-CS"/>
              </w:rPr>
              <w:t>koji ima</w:t>
            </w:r>
            <w:r w:rsidR="005E0FA6" w:rsidRPr="00A33065">
              <w:rPr>
                <w:rFonts w:ascii="Times New Roman" w:hAnsi="Times New Roman" w:cs="Times New Roman"/>
                <w:sz w:val="24"/>
                <w:lang w:val="sr-Latn-CS"/>
              </w:rPr>
              <w:t>ju</w:t>
            </w:r>
            <w:r w:rsidR="0017035B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radnu masu manju od 0,5 kg, njihova maksimalna </w:t>
            </w:r>
            <w:r w:rsidR="00CD202F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vazdušna </w:t>
            </w:r>
            <w:r w:rsidR="0017035B" w:rsidRPr="00A33065">
              <w:rPr>
                <w:rFonts w:ascii="Times New Roman" w:hAnsi="Times New Roman" w:cs="Times New Roman"/>
                <w:sz w:val="24"/>
                <w:lang w:val="sr-Latn-CS"/>
              </w:rPr>
              <w:t>brzina ne prelazi 20 m/s, njihov maksimalni domet je 15 m, a maksimalna visina do 30 m. iznad nivoa zemlje (AGL) osim odredbi člana 8 ove uredbe.</w:t>
            </w:r>
            <w:r w:rsidRPr="00A33065">
              <w:rPr>
                <w:lang w:val="sr-Latn-CS"/>
              </w:rPr>
              <w:t xml:space="preserve">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”</w:t>
            </w:r>
          </w:p>
          <w:p w:rsidR="0017035B" w:rsidRPr="00A33065" w:rsidRDefault="0017035B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7035B" w:rsidRPr="00A33065" w:rsidRDefault="0017035B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FF3ED0" w:rsidRPr="00A33065" w:rsidRDefault="00FF3ED0" w:rsidP="00FF3ED0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Član 3</w:t>
            </w:r>
          </w:p>
          <w:p w:rsidR="00FF3ED0" w:rsidRPr="00A33065" w:rsidRDefault="00FF3ED0" w:rsidP="00FF3ED0">
            <w:pPr>
              <w:pStyle w:val="Default"/>
              <w:jc w:val="center"/>
              <w:rPr>
                <w:sz w:val="23"/>
                <w:szCs w:val="23"/>
                <w:lang w:val="sr-Latn-CS"/>
              </w:rPr>
            </w:pPr>
            <w:r w:rsidRPr="00A33065">
              <w:rPr>
                <w:b/>
                <w:bCs/>
                <w:sz w:val="23"/>
                <w:szCs w:val="23"/>
                <w:lang w:val="sr-Latn-CS"/>
              </w:rPr>
              <w:t xml:space="preserve">Definicije </w:t>
            </w:r>
          </w:p>
          <w:p w:rsidR="00FF3ED0" w:rsidRPr="00A33065" w:rsidRDefault="00FF3ED0" w:rsidP="00FF3ED0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FF3ED0" w:rsidRPr="00A33065" w:rsidRDefault="00FF3ED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FF3ED0" w:rsidRPr="00A33065" w:rsidRDefault="00B15505" w:rsidP="00FF3ED0">
            <w:pPr>
              <w:pStyle w:val="Default"/>
              <w:jc w:val="both"/>
              <w:rPr>
                <w:sz w:val="23"/>
                <w:szCs w:val="23"/>
                <w:lang w:val="sr-Latn-CS"/>
              </w:rPr>
            </w:pPr>
            <w:r w:rsidRPr="00A33065">
              <w:rPr>
                <w:sz w:val="23"/>
                <w:szCs w:val="23"/>
                <w:lang w:val="sr-Latn-CS"/>
              </w:rPr>
              <w:t>U članu 3</w:t>
            </w:r>
            <w:r w:rsidR="00FF3ED0" w:rsidRPr="00A33065">
              <w:rPr>
                <w:sz w:val="23"/>
                <w:szCs w:val="23"/>
                <w:lang w:val="sr-Latn-CS"/>
              </w:rPr>
              <w:t>. definicija „</w:t>
            </w:r>
            <w:r w:rsidR="00FF3ED0" w:rsidRPr="00A33065">
              <w:rPr>
                <w:b/>
                <w:lang w:val="sr-Latn-CS"/>
              </w:rPr>
              <w:t xml:space="preserve"> </w:t>
            </w:r>
            <w:r w:rsidR="00FF3ED0" w:rsidRPr="00A33065">
              <w:rPr>
                <w:i/>
                <w:lang w:val="sr-Latn-CS"/>
              </w:rPr>
              <w:t>KVS Dozvola</w:t>
            </w:r>
            <w:r w:rsidR="00FF3ED0" w:rsidRPr="00A33065">
              <w:rPr>
                <w:sz w:val="23"/>
                <w:szCs w:val="23"/>
                <w:lang w:val="sr-Latn-CS"/>
              </w:rPr>
              <w:t xml:space="preserve"> “ menja se sledećom definicijom: </w:t>
            </w:r>
          </w:p>
          <w:p w:rsidR="00FF3ED0" w:rsidRPr="00A33065" w:rsidRDefault="00FF3ED0" w:rsidP="00FF3ED0">
            <w:pPr>
              <w:pStyle w:val="Default"/>
              <w:jc w:val="both"/>
              <w:rPr>
                <w:sz w:val="23"/>
                <w:szCs w:val="23"/>
                <w:lang w:val="sr-Latn-CS"/>
              </w:rPr>
            </w:pPr>
          </w:p>
          <w:p w:rsidR="0017035B" w:rsidRPr="00A33065" w:rsidRDefault="00FF3ED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“</w:t>
            </w:r>
            <w:r w:rsidRPr="00A33065" w:rsidDel="00FF3ED0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="003729CC"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KVS </w:t>
            </w:r>
            <w:r w:rsidR="0017035B"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Dozvola</w:t>
            </w:r>
            <w:r w:rsidR="0017035B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- znači formalnо pisanа ili e-mail saglasnost od Jedinice za </w:t>
            </w:r>
            <w:r w:rsidR="003729CC" w:rsidRPr="00A33065">
              <w:rPr>
                <w:rFonts w:ascii="Times New Roman" w:hAnsi="Times New Roman" w:cs="Times New Roman"/>
                <w:sz w:val="24"/>
                <w:lang w:val="sr-Latn-CS"/>
              </w:rPr>
              <w:t>K</w:t>
            </w:r>
            <w:r w:rsidR="0017035B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ontrolu </w:t>
            </w:r>
            <w:r w:rsidR="003729CC" w:rsidRPr="00A33065">
              <w:rPr>
                <w:rFonts w:ascii="Times New Roman" w:hAnsi="Times New Roman" w:cs="Times New Roman"/>
                <w:sz w:val="24"/>
                <w:lang w:val="sr-Latn-CS"/>
              </w:rPr>
              <w:t>V</w:t>
            </w:r>
            <w:r w:rsidR="0017035B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azdušnog </w:t>
            </w:r>
            <w:r w:rsidR="003729CC" w:rsidRPr="00A33065">
              <w:rPr>
                <w:rFonts w:ascii="Times New Roman" w:hAnsi="Times New Roman" w:cs="Times New Roman"/>
                <w:sz w:val="24"/>
                <w:lang w:val="sr-Latn-CS"/>
              </w:rPr>
              <w:t>S</w:t>
            </w:r>
            <w:r w:rsidR="0017035B" w:rsidRPr="00A33065">
              <w:rPr>
                <w:rFonts w:ascii="Times New Roman" w:hAnsi="Times New Roman" w:cs="Times New Roman"/>
                <w:sz w:val="24"/>
                <w:lang w:val="sr-Latn-CS"/>
              </w:rPr>
              <w:t>aobraćaja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“.</w:t>
            </w:r>
          </w:p>
          <w:p w:rsidR="008A6F22" w:rsidRDefault="008A6F22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33065" w:rsidRDefault="00A33065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33065" w:rsidRDefault="00A33065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33065" w:rsidRPr="00A33065" w:rsidRDefault="00A33065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92BA0" w:rsidRPr="00A33065" w:rsidRDefault="00992BA0" w:rsidP="00FF3ED0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A33065" w:rsidRPr="00A33065" w:rsidRDefault="00A33065" w:rsidP="00FF3ED0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FF3ED0" w:rsidRPr="00A33065" w:rsidRDefault="00FF3ED0" w:rsidP="00FF3ED0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lastRenderedPageBreak/>
              <w:t>Član 4</w:t>
            </w:r>
          </w:p>
          <w:p w:rsidR="00DA17B6" w:rsidRPr="00A33065" w:rsidRDefault="00DA17B6" w:rsidP="003336A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Registracija ACV-a</w:t>
            </w:r>
          </w:p>
          <w:p w:rsidR="008A6F22" w:rsidRPr="00A33065" w:rsidRDefault="008A6F22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DA17B6" w:rsidRPr="00A33065" w:rsidRDefault="008A6F22" w:rsidP="003336A7">
            <w:pPr>
              <w:rPr>
                <w:rFonts w:ascii="Times New Roman" w:hAnsi="Times New Roman" w:cs="Times New Roman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U </w:t>
            </w:r>
            <w:r w:rsidR="00DA17B6" w:rsidRPr="00A33065">
              <w:rPr>
                <w:rFonts w:ascii="Times New Roman" w:hAnsi="Times New Roman" w:cs="Times New Roman"/>
                <w:lang w:val="sr-Latn-CS"/>
              </w:rPr>
              <w:t>Član 7, tačke 1, 3, 4, 5 zamenjuju se i dodaju se tačke 6, 7 i 8, kako sledi:</w:t>
            </w:r>
          </w:p>
          <w:p w:rsidR="008A6F22" w:rsidRPr="00A33065" w:rsidRDefault="008A6F22" w:rsidP="00B351D3">
            <w:pPr>
              <w:jc w:val="both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AB42C3" w:rsidRPr="00A33065" w:rsidRDefault="00DA17B6" w:rsidP="003336A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„</w:t>
            </w:r>
            <w:r w:rsidR="00AB42C3" w:rsidRPr="00A33065">
              <w:rPr>
                <w:rFonts w:ascii="Times New Roman" w:hAnsi="Times New Roman" w:cs="Times New Roman"/>
                <w:sz w:val="24"/>
                <w:lang w:val="sr-Latn-CS"/>
              </w:rPr>
              <w:t>Član 7</w:t>
            </w:r>
          </w:p>
          <w:p w:rsidR="00AB42C3" w:rsidRPr="00A33065" w:rsidRDefault="006212D4" w:rsidP="003336A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R</w:t>
            </w:r>
            <w:r w:rsidR="00AB42C3" w:rsidRPr="00A33065">
              <w:rPr>
                <w:rFonts w:ascii="Times New Roman" w:hAnsi="Times New Roman" w:cs="Times New Roman"/>
                <w:sz w:val="24"/>
                <w:lang w:val="sr-Latn-CS"/>
              </w:rPr>
              <w:t>egistracija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ACV-a</w:t>
            </w:r>
          </w:p>
          <w:p w:rsidR="00AB42C3" w:rsidRPr="00A33065" w:rsidRDefault="00AB42C3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B42C3" w:rsidRPr="00A33065" w:rsidRDefault="00AB42C3" w:rsidP="008A771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7.1 Vlasnik ili operater SBL-a neće upravljati SBL-om bez odgovarajuće registracije koju izdaje ACV. Vlasnik ili operater podnosi zahtev za registraciju koristeći priloženi obrazac za registraciju kao </w:t>
            </w:r>
            <w:r w:rsidR="006212D4" w:rsidRPr="00A33065">
              <w:rPr>
                <w:rFonts w:ascii="Times New Roman" w:hAnsi="Times New Roman" w:cs="Times New Roman"/>
                <w:sz w:val="24"/>
                <w:lang w:val="sr-Latn-CS"/>
              </w:rPr>
              <w:t>Dodatak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1 ove uredbe. </w:t>
            </w:r>
          </w:p>
          <w:p w:rsidR="00AB42C3" w:rsidRPr="00A33065" w:rsidRDefault="00AB42C3" w:rsidP="008A771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B42C3" w:rsidRPr="00A33065" w:rsidRDefault="00AB42C3" w:rsidP="008A771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B42C3" w:rsidRPr="00A33065" w:rsidRDefault="00AB42C3" w:rsidP="008A771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7.3 ACV može, pre registracije, vršiti direktan nadzor operatora SBL-a i zahtevati demonstrativne letove.</w:t>
            </w:r>
          </w:p>
          <w:p w:rsidR="00AB42C3" w:rsidRPr="00A33065" w:rsidRDefault="00AB42C3" w:rsidP="008A771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B42C3" w:rsidRPr="00A33065" w:rsidRDefault="00AB42C3" w:rsidP="008A771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B42C3" w:rsidRPr="00A33065" w:rsidRDefault="00310681" w:rsidP="008A771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7.4 ACV koordinir</w:t>
            </w:r>
            <w:r w:rsidR="00AB42C3" w:rsidRPr="00A33065">
              <w:rPr>
                <w:rFonts w:ascii="Times New Roman" w:hAnsi="Times New Roman" w:cs="Times New Roman"/>
                <w:sz w:val="24"/>
                <w:lang w:val="sr-Latn-CS"/>
              </w:rPr>
              <w:t>a</w:t>
            </w:r>
            <w:r w:rsidR="005E0FA6" w:rsidRPr="00A33065">
              <w:rPr>
                <w:rFonts w:ascii="Times New Roman" w:hAnsi="Times New Roman" w:cs="Times New Roman"/>
                <w:sz w:val="24"/>
                <w:lang w:val="sr-Latn-CS"/>
              </w:rPr>
              <w:t>će</w:t>
            </w:r>
            <w:r w:rsidR="00AB42C3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sa KFOR-om,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K</w:t>
            </w:r>
            <w:r w:rsidR="00AB42C3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osovskom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P</w:t>
            </w:r>
            <w:r w:rsidR="00AB42C3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olicijom i svim ostalim potrebnim državnim 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>organima</w:t>
            </w:r>
            <w:r w:rsidR="00AB42C3" w:rsidRPr="00A33065">
              <w:rPr>
                <w:rFonts w:ascii="Times New Roman" w:hAnsi="Times New Roman" w:cs="Times New Roman"/>
                <w:sz w:val="24"/>
                <w:lang w:val="sr-Latn-CS"/>
              </w:rPr>
              <w:t>, po potrebi, pre registracije SBL-a.</w:t>
            </w:r>
          </w:p>
          <w:p w:rsidR="00AB42C3" w:rsidRPr="00A33065" w:rsidRDefault="00AB42C3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B42C3" w:rsidRPr="00A33065" w:rsidRDefault="00AB42C3" w:rsidP="008A771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7.5 SBL registracija važi četiri godine.</w:t>
            </w:r>
          </w:p>
          <w:p w:rsidR="00AB42C3" w:rsidRPr="00A33065" w:rsidRDefault="00AB42C3" w:rsidP="008A771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B42C3" w:rsidRPr="00A33065" w:rsidRDefault="00AB42C3" w:rsidP="006F721C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7.6 Za SBL registraciju, vlasnik ili operator plati</w:t>
            </w:r>
            <w:r w:rsidR="005E0FA6" w:rsidRPr="00A33065">
              <w:rPr>
                <w:rFonts w:ascii="Times New Roman" w:hAnsi="Times New Roman" w:cs="Times New Roman"/>
                <w:sz w:val="24"/>
                <w:lang w:val="sr-Latn-CS"/>
              </w:rPr>
              <w:t>će</w:t>
            </w:r>
            <w:r w:rsidR="0014677D">
              <w:rPr>
                <w:rFonts w:ascii="Times New Roman" w:hAnsi="Times New Roman" w:cs="Times New Roman"/>
                <w:sz w:val="24"/>
                <w:lang w:val="sr-Latn-CS"/>
              </w:rPr>
              <w:t xml:space="preserve"> naknadu</w:t>
            </w:r>
            <w:r w:rsidR="00CA7C6D">
              <w:rPr>
                <w:rFonts w:ascii="Times New Roman" w:hAnsi="Times New Roman" w:cs="Times New Roman"/>
                <w:sz w:val="24"/>
                <w:lang w:val="sr-Latn-CS"/>
              </w:rPr>
              <w:t xml:space="preserve"> ACV-u, </w:t>
            </w:r>
            <w:r w:rsidR="00CA7C6D" w:rsidRPr="00CA7C6D">
              <w:rPr>
                <w:rFonts w:ascii="Times New Roman" w:hAnsi="Times New Roman" w:cs="Times New Roman"/>
                <w:sz w:val="24"/>
                <w:lang w:val="sr-Latn-CS"/>
              </w:rPr>
              <w:t>kao što je definisano</w:t>
            </w:r>
            <w:r w:rsidR="006F721C">
              <w:rPr>
                <w:rFonts w:ascii="Times New Roman" w:hAnsi="Times New Roman" w:cs="Times New Roman"/>
                <w:sz w:val="24"/>
                <w:lang w:val="sr-Latn-CS"/>
              </w:rPr>
              <w:t xml:space="preserve"> u Uredbu </w:t>
            </w:r>
            <w:r w:rsidR="006F721C" w:rsidRPr="006F721C">
              <w:rPr>
                <w:rFonts w:ascii="Times New Roman" w:hAnsi="Times New Roman" w:cs="Times New Roman"/>
                <w:sz w:val="24"/>
                <w:lang w:val="sr-Latn-CS"/>
              </w:rPr>
              <w:t>o</w:t>
            </w:r>
            <w:r w:rsidR="006F721C">
              <w:rPr>
                <w:rFonts w:ascii="Times New Roman" w:hAnsi="Times New Roman" w:cs="Times New Roman"/>
                <w:sz w:val="24"/>
                <w:lang w:val="sr-Latn-CS"/>
              </w:rPr>
              <w:t xml:space="preserve"> </w:t>
            </w:r>
            <w:r w:rsidR="006F721C" w:rsidRPr="006F721C">
              <w:rPr>
                <w:rFonts w:ascii="Times New Roman" w:hAnsi="Times New Roman" w:cs="Times New Roman"/>
                <w:sz w:val="24"/>
                <w:lang w:val="sr-Latn-CS"/>
              </w:rPr>
              <w:t xml:space="preserve">tarifama koje </w:t>
            </w:r>
            <w:r w:rsidR="006F721C" w:rsidRPr="006F721C">
              <w:rPr>
                <w:rFonts w:ascii="Times New Roman" w:hAnsi="Times New Roman" w:cs="Times New Roman"/>
                <w:sz w:val="24"/>
                <w:lang w:val="sr-Latn-CS"/>
              </w:rPr>
              <w:lastRenderedPageBreak/>
              <w:t>prikuplja  autoritet civilnog vazduhoplovstva republike kosovo</w:t>
            </w:r>
          </w:p>
          <w:p w:rsidR="00AB42C3" w:rsidRPr="00A33065" w:rsidRDefault="00AB42C3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B42C3" w:rsidRDefault="00AB42C3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B42C3" w:rsidRPr="00A33065" w:rsidRDefault="00AB42C3" w:rsidP="006F721C">
            <w:pPr>
              <w:ind w:left="20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7.7 SBL će biti upisan u SBL registar, kojim upravlja ACV.</w:t>
            </w:r>
          </w:p>
          <w:p w:rsidR="00AB42C3" w:rsidRPr="00A33065" w:rsidRDefault="00AB42C3" w:rsidP="0094623C">
            <w:pPr>
              <w:ind w:left="20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AB42C3" w:rsidRPr="00A33065" w:rsidRDefault="00AB42C3" w:rsidP="0094623C">
            <w:pPr>
              <w:ind w:left="200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7.8 SBL </w:t>
            </w:r>
            <w:r w:rsidR="00A951BE" w:rsidRPr="00A33065">
              <w:rPr>
                <w:rFonts w:ascii="Times New Roman" w:hAnsi="Times New Roman" w:cs="Times New Roman"/>
                <w:sz w:val="24"/>
                <w:lang w:val="sr-Latn-CS"/>
              </w:rPr>
              <w:t>registrirani u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>ino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stran</w:t>
            </w:r>
            <w:r w:rsidR="00A951BE" w:rsidRPr="00A33065">
              <w:rPr>
                <w:rFonts w:ascii="Times New Roman" w:hAnsi="Times New Roman" w:cs="Times New Roman"/>
                <w:sz w:val="24"/>
                <w:lang w:val="sr-Latn-CS"/>
              </w:rPr>
              <w:t>oj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držav</w:t>
            </w:r>
            <w:r w:rsidR="00A951BE" w:rsidRPr="00A33065">
              <w:rPr>
                <w:rFonts w:ascii="Times New Roman" w:hAnsi="Times New Roman" w:cs="Times New Roman"/>
                <w:sz w:val="24"/>
                <w:lang w:val="sr-Latn-CS"/>
              </w:rPr>
              <w:t>i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ne mora</w:t>
            </w:r>
            <w:r w:rsidR="00A951BE" w:rsidRPr="00A33065">
              <w:rPr>
                <w:rFonts w:ascii="Times New Roman" w:hAnsi="Times New Roman" w:cs="Times New Roman"/>
                <w:sz w:val="24"/>
                <w:lang w:val="sr-Latn-CS"/>
              </w:rPr>
              <w:t>ju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biti registrovan</w:t>
            </w:r>
            <w:r w:rsidR="00A951BE" w:rsidRPr="00A33065">
              <w:rPr>
                <w:rFonts w:ascii="Times New Roman" w:hAnsi="Times New Roman" w:cs="Times New Roman"/>
                <w:sz w:val="24"/>
                <w:lang w:val="sr-Latn-CS"/>
              </w:rPr>
              <w:t>i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</w:t>
            </w:r>
            <w:r w:rsidR="008D0CDC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u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ACV. Međutim, odredbe člana 8. primenjuju se i na SBL sa stranom registracijom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>.</w:t>
            </w:r>
            <w:r w:rsidR="00DA17B6" w:rsidRPr="00A33065">
              <w:rPr>
                <w:rFonts w:ascii="Times New Roman" w:hAnsi="Times New Roman" w:cs="Times New Roman"/>
                <w:sz w:val="24"/>
                <w:lang w:val="sr-Latn-CS"/>
              </w:rPr>
              <w:t>“</w:t>
            </w:r>
          </w:p>
          <w:p w:rsidR="003D766D" w:rsidRPr="00A33065" w:rsidRDefault="003D766D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CF2409" w:rsidRPr="00A33065" w:rsidRDefault="00CF2409" w:rsidP="00950A5A">
            <w:pPr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7D24D1" w:rsidRPr="00A33065" w:rsidRDefault="007D24D1" w:rsidP="008A6F2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8A6F22" w:rsidRPr="00A33065" w:rsidRDefault="008A6F22" w:rsidP="008A6F2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Član 5</w:t>
            </w:r>
          </w:p>
          <w:p w:rsidR="003E253B" w:rsidRPr="00A33065" w:rsidRDefault="003E253B" w:rsidP="008A6F2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Operativni uslovi za SBL</w:t>
            </w:r>
          </w:p>
          <w:p w:rsidR="003D766D" w:rsidRPr="00A33065" w:rsidRDefault="003D766D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D766D" w:rsidRPr="00A33065" w:rsidRDefault="003D766D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Član 8. </w:t>
            </w:r>
            <w:r w:rsidR="00571561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osnovne Uredbe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zamenjuje se sledećim:</w:t>
            </w:r>
          </w:p>
          <w:p w:rsidR="003E253B" w:rsidRPr="00A33065" w:rsidRDefault="003E253B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D766D" w:rsidRPr="00A33065" w:rsidRDefault="003E253B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„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8.1 Vlasnik ili operater SBL-a podnosi zahtev najmanje 72 sata unapred </w:t>
            </w:r>
            <w:r w:rsidR="00056512" w:rsidRPr="00A33065">
              <w:rPr>
                <w:rFonts w:ascii="Times New Roman" w:hAnsi="Times New Roman" w:cs="Times New Roman"/>
                <w:sz w:val="24"/>
                <w:lang w:val="sr-Latn-CS"/>
              </w:rPr>
              <w:t>V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azduhoplovnoj </w:t>
            </w:r>
            <w:r w:rsidR="00056512" w:rsidRPr="00A33065">
              <w:rPr>
                <w:rFonts w:ascii="Times New Roman" w:hAnsi="Times New Roman" w:cs="Times New Roman"/>
                <w:sz w:val="24"/>
                <w:lang w:val="sr-Latn-CS"/>
              </w:rPr>
              <w:t>I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nformativnoj </w:t>
            </w:r>
            <w:r w:rsidR="00056512" w:rsidRPr="00A33065">
              <w:rPr>
                <w:rFonts w:ascii="Times New Roman" w:hAnsi="Times New Roman" w:cs="Times New Roman"/>
                <w:sz w:val="24"/>
                <w:lang w:val="sr-Latn-CS"/>
              </w:rPr>
              <w:t>S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lužbi  (VIS) Agencije za </w:t>
            </w:r>
            <w:r w:rsidR="00056512" w:rsidRPr="00A33065">
              <w:rPr>
                <w:rFonts w:ascii="Times New Roman" w:hAnsi="Times New Roman" w:cs="Times New Roman"/>
                <w:sz w:val="24"/>
                <w:lang w:val="sr-Latn-CS"/>
              </w:rPr>
              <w:t>V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azdušne </w:t>
            </w:r>
            <w:r w:rsidR="00056512" w:rsidRPr="00A33065">
              <w:rPr>
                <w:rFonts w:ascii="Times New Roman" w:hAnsi="Times New Roman" w:cs="Times New Roman"/>
                <w:sz w:val="24"/>
                <w:lang w:val="sr-Latn-CS"/>
              </w:rPr>
              <w:t>N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avigacijske </w:t>
            </w:r>
            <w:r w:rsidR="00056512" w:rsidRPr="00A33065">
              <w:rPr>
                <w:rFonts w:ascii="Times New Roman" w:hAnsi="Times New Roman" w:cs="Times New Roman"/>
                <w:sz w:val="24"/>
                <w:lang w:val="sr-Latn-CS"/>
              </w:rPr>
              <w:t>U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sluge (AVNU)  Republike Kosovo za dozvolu operacije i civilno-vojnu koordinaciju. Operacije organizacija opisane u stavu 2.3 ove Uredbe uređuje se postupcima </w:t>
            </w:r>
            <w:r w:rsidR="00307D4C" w:rsidRPr="00A33065">
              <w:rPr>
                <w:rFonts w:ascii="Times New Roman" w:hAnsi="Times New Roman" w:cs="Times New Roman"/>
                <w:sz w:val="24"/>
                <w:lang w:val="sr-Latn-CS"/>
              </w:rPr>
              <w:t>KFOR-a</w:t>
            </w:r>
            <w:r w:rsidR="003D766D" w:rsidRPr="00A33065">
              <w:rPr>
                <w:rFonts w:ascii="Times New Roman" w:hAnsi="Times New Roman" w:cs="Times New Roman"/>
                <w:sz w:val="24"/>
                <w:lang w:val="sr-Latn-CS"/>
              </w:rPr>
              <w:t>.</w:t>
            </w:r>
          </w:p>
          <w:p w:rsidR="003D766D" w:rsidRPr="00A33065" w:rsidRDefault="003D766D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D766D" w:rsidRPr="00A33065" w:rsidRDefault="003D766D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4623C" w:rsidRPr="00A33065" w:rsidRDefault="0094623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A3998" w:rsidRPr="00A33065" w:rsidRDefault="009A3998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8.2 Zahtev iz stava 1. ovog člana podnosi se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lastRenderedPageBreak/>
              <w:t xml:space="preserve">AIS-u AVNU-e koristeći obrazac priložen kao </w:t>
            </w:r>
            <w:r w:rsidR="00056512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Dodatak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3. ove uredbe.</w:t>
            </w:r>
          </w:p>
          <w:p w:rsidR="009A3998" w:rsidRPr="00A33065" w:rsidRDefault="009A3998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A3998" w:rsidRPr="00A33065" w:rsidRDefault="009A3998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A3998" w:rsidRPr="00A33065" w:rsidRDefault="009A3998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A3998" w:rsidRPr="00A33065" w:rsidRDefault="009A3998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8.3 Zahtev </w:t>
            </w:r>
            <w:r w:rsidR="00BC6E27" w:rsidRPr="00A33065">
              <w:rPr>
                <w:rFonts w:ascii="Times New Roman" w:hAnsi="Times New Roman" w:cs="Times New Roman"/>
                <w:sz w:val="24"/>
                <w:lang w:val="sr-Latn-CS"/>
              </w:rPr>
              <w:t>naveden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u stavu 2 ovog člana prilaže se odgovarajućoj registraciji koju je izdala ACV.</w:t>
            </w:r>
          </w:p>
          <w:p w:rsidR="009A3998" w:rsidRPr="00A33065" w:rsidRDefault="009A3998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A3998" w:rsidRPr="00A33065" w:rsidRDefault="00BC6E27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8.4 </w:t>
            </w:r>
            <w:r w:rsidR="009A3998" w:rsidRPr="00A33065">
              <w:rPr>
                <w:rFonts w:ascii="Times New Roman" w:hAnsi="Times New Roman" w:cs="Times New Roman"/>
                <w:sz w:val="24"/>
                <w:lang w:val="sr-Latn-CS"/>
              </w:rPr>
              <w:t>Vlasnik ili operator SBL-a ne može upravljati SBL-om u:</w:t>
            </w:r>
          </w:p>
          <w:p w:rsidR="009A3998" w:rsidRPr="00A33065" w:rsidRDefault="009A3998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A3998" w:rsidRPr="00A33065" w:rsidRDefault="005E0FA6" w:rsidP="00B351D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minimalnom</w:t>
            </w:r>
            <w:r w:rsidR="009A3998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radijus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u</w:t>
            </w:r>
            <w:r w:rsidR="009A3998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od jednog (1) kilometra u blizini granice sa Kosovom,</w:t>
            </w:r>
          </w:p>
          <w:p w:rsidR="009A3998" w:rsidRPr="00A33065" w:rsidRDefault="009A3998" w:rsidP="00B351D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dva (2) kilometra u blizini međunarodnog aerodroma u Prištini i bilo kog drugog odobrenog aerodroma u Republici Kosovo,</w:t>
            </w:r>
          </w:p>
          <w:p w:rsidR="009A3998" w:rsidRPr="00A33065" w:rsidRDefault="009A3998" w:rsidP="00B351D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D766D" w:rsidRPr="00A33065" w:rsidRDefault="009A3998" w:rsidP="00B351D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jedan (1) kilometar blizu vojnih baza NATO-a (</w:t>
            </w:r>
            <w:r w:rsidRPr="00A33065">
              <w:rPr>
                <w:rFonts w:ascii="Times New Roman" w:hAnsi="Times New Roman" w:cs="Times New Roman"/>
                <w:i/>
                <w:sz w:val="24"/>
                <w:lang w:val="sr-Latn-CS"/>
              </w:rPr>
              <w:t>Kamp Film City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) i dva (2) kilometra blizu bilo kojih drugih vojnih baza Kosovskih bezbednosnih snaga (KBS) ili restriktivnih/ zabranjenih područja, osim ako to odobre KFOR, KBS i nakon toga su ih odobrile nadležne vlasti (Kosovska policija i AVNU).</w:t>
            </w:r>
          </w:p>
          <w:p w:rsidR="003949D4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CF2409" w:rsidRPr="00A33065" w:rsidRDefault="00CF2409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8.5 SBL može leteti samo tokom d</w:t>
            </w:r>
            <w:r w:rsidR="002F4075" w:rsidRPr="00A33065">
              <w:rPr>
                <w:rFonts w:ascii="Times New Roman" w:hAnsi="Times New Roman" w:cs="Times New Roman"/>
                <w:sz w:val="24"/>
                <w:lang w:val="sr-Latn-CS"/>
              </w:rPr>
              <w:t>ana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i sve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lastRenderedPageBreak/>
              <w:t xml:space="preserve">vreme mora biti unutar vizuelnog vidnog polja (VLOS) komandnog pilota. Za operacije izvan vizuelne ravne linije (BVLOS), operater SBL-a će se unapred prijaviti </w:t>
            </w:r>
            <w:r w:rsidR="002F4075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u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ACV.</w:t>
            </w: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7D24D1" w:rsidRPr="00A33065" w:rsidRDefault="007D24D1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8.6 Vlasnik ili operator SBL-a mora da </w:t>
            </w:r>
            <w:r w:rsidR="002F4075" w:rsidRPr="00A33065">
              <w:rPr>
                <w:rFonts w:ascii="Times New Roman" w:hAnsi="Times New Roman" w:cs="Times New Roman"/>
                <w:sz w:val="24"/>
                <w:lang w:val="sr-Latn-CS"/>
              </w:rPr>
              <w:t>proveri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ispravnost SBL-a i sve funkcionalne komunikacijske opreme, uključujući mobitel/radio, pre svakog leta.</w:t>
            </w: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8.7 Vlasnik ili operater SBL-a prikupiće potrebne informacije za planirani let i </w:t>
            </w:r>
            <w:r w:rsidR="00B7042D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proveri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da meteorološki i drugi uslovi u području leta pružaju siguran let.</w:t>
            </w:r>
          </w:p>
          <w:p w:rsidR="003949D4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D68D5" w:rsidRPr="00A33065" w:rsidRDefault="003D68D5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8.8 Vlasnik ili operator SBL-a mora obezbediti da svi delovi i oprema na SBL-u budu pričvršćeni ili osigurani kako se ne bi dogodilo da padnu.</w:t>
            </w:r>
          </w:p>
          <w:p w:rsidR="003D68D5" w:rsidRDefault="003D68D5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8.9 Vlasnik ili operator SBL-a će delovati sigurno preko svih prepreka pri poletanju i sletanju SBL-a.</w:t>
            </w: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8.10 Vlasnik ili operator SBL-a mora osigurati sigurnu udaljenost između SBL-a i ljudi, životinja ili objekata od najmanje 30 metara tokom leta.</w:t>
            </w:r>
          </w:p>
          <w:p w:rsidR="003949D4" w:rsidRPr="00A33065" w:rsidRDefault="003949D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F62CE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8.11 Vlasnik ili operater SBL-a mora da osigura da minimalna udaljenost između SBL-a i okupljanje ljudi iznosi 150 metara.</w:t>
            </w:r>
          </w:p>
          <w:p w:rsidR="009F62CE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F62CE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8.12 Vlasnik ili operater SBL-a mora da obezbedi da se let SBL-a nalazi unutar vizuelne linije optičke vidljivosti (VLOS) i na udaljenosti od najviše 500 metara od pilota koji upravlja.</w:t>
            </w:r>
          </w:p>
          <w:p w:rsidR="009F62CE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F62CE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8.13 Vlasnik ili operator SBL-a mora da obezbedi da se let SBL-a obavlja van kontrolisanog vazdušnog prostora.</w:t>
            </w:r>
          </w:p>
          <w:p w:rsidR="009F62CE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F62CE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8.14 Vlasnik ili operater SBL-a mora da obezbedi da se let SBL-a izvodi na visini ne većoj od 150 metara iznad nivoa </w:t>
            </w:r>
            <w:r w:rsidR="00B7042D" w:rsidRPr="00A33065">
              <w:rPr>
                <w:rFonts w:ascii="Times New Roman" w:hAnsi="Times New Roman" w:cs="Times New Roman"/>
                <w:sz w:val="24"/>
                <w:lang w:val="sr-Latn-CS"/>
              </w:rPr>
              <w:t>zemlje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, osim ako to prethodno nije odobrio ACV za veću visinu.</w:t>
            </w:r>
          </w:p>
          <w:p w:rsidR="009F62CE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9F62CE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8.15 Bacanje ili ispuštanje predmeta </w:t>
            </w:r>
            <w:r w:rsidR="00802943" w:rsidRPr="00A33065">
              <w:rPr>
                <w:rFonts w:ascii="Times New Roman" w:hAnsi="Times New Roman" w:cs="Times New Roman"/>
                <w:sz w:val="24"/>
                <w:lang w:val="sr-Latn-CS"/>
              </w:rPr>
              <w:t>sa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SBL-a tokom leta nije dozvoljeno.</w:t>
            </w:r>
          </w:p>
          <w:p w:rsidR="009F62CE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949D4" w:rsidRPr="00A33065" w:rsidRDefault="009F62CE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8.16 Vlasnik ili operater SBL-a ne sme biti pod uticajem alkohola ili psihoaktivnih supstanci niti sličnih mentalnih i fizičkih stanja koja sprečavaju bezbedno upravljanje SBL-om.</w:t>
            </w:r>
            <w:r w:rsidR="003E253B" w:rsidRPr="00A33065">
              <w:rPr>
                <w:rFonts w:ascii="Times New Roman" w:hAnsi="Times New Roman" w:cs="Times New Roman"/>
                <w:sz w:val="24"/>
                <w:lang w:val="sr-Latn-CS"/>
              </w:rPr>
              <w:t>“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B15505" w:rsidRDefault="00B15505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Pr="00A33065" w:rsidRDefault="006F721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95FF7" w:rsidRPr="00A33065" w:rsidRDefault="00695FF7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3E253B" w:rsidRPr="00A33065" w:rsidRDefault="003E253B" w:rsidP="003E253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Član 6</w:t>
            </w:r>
          </w:p>
          <w:p w:rsidR="001A3064" w:rsidRPr="00A33065" w:rsidRDefault="00512E6A" w:rsidP="009D7486">
            <w:pPr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Označavanje SBL-a</w:t>
            </w:r>
          </w:p>
          <w:p w:rsidR="00512E6A" w:rsidRPr="00A33065" w:rsidRDefault="00512E6A" w:rsidP="00B351D3">
            <w:pPr>
              <w:jc w:val="both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Član 9. </w:t>
            </w:r>
            <w:r w:rsidR="00992C6C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osnovne Uredbe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zamenjuje se sledećim: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512E6A" w:rsidP="009D7486">
            <w:pPr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„</w:t>
            </w:r>
            <w:r w:rsidR="001A3064" w:rsidRPr="00A33065">
              <w:rPr>
                <w:rFonts w:ascii="Times New Roman" w:hAnsi="Times New Roman" w:cs="Times New Roman"/>
                <w:sz w:val="24"/>
                <w:lang w:val="sr-Latn-CS"/>
              </w:rPr>
              <w:t>Član 9</w:t>
            </w:r>
          </w:p>
          <w:p w:rsidR="001A3064" w:rsidRPr="00A33065" w:rsidRDefault="001A3064" w:rsidP="009D748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Označavanje SBL-a</w:t>
            </w:r>
          </w:p>
          <w:p w:rsidR="001A3064" w:rsidRPr="00A33065" w:rsidRDefault="001A3064" w:rsidP="008A3C0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1A3064" w:rsidP="009D7486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9.1 Vlasnik ili operator odgovoran je za označavanje SBL-a identifikacionim brojem koji je dodelio ACV.</w:t>
            </w:r>
          </w:p>
          <w:p w:rsidR="001A3064" w:rsidRPr="00A33065" w:rsidRDefault="001A3064" w:rsidP="008A3C0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1A3064" w:rsidP="009D7486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Tačka 9.2 se uklanja.</w:t>
            </w:r>
          </w:p>
          <w:p w:rsidR="001A3064" w:rsidRPr="00A33065" w:rsidRDefault="001A3064" w:rsidP="008A3C0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1A3064" w:rsidP="009D7486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Tačka 9.3 zamenjuje stavku 9.2 na sledeći način:</w:t>
            </w:r>
          </w:p>
          <w:p w:rsidR="007D24D1" w:rsidRPr="00A33065" w:rsidRDefault="007D24D1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B15505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9.2 Vlasnik ili operater </w:t>
            </w:r>
            <w:r w:rsidR="00802943" w:rsidRPr="00A33065">
              <w:rPr>
                <w:rFonts w:ascii="Times New Roman" w:hAnsi="Times New Roman" w:cs="Times New Roman"/>
                <w:sz w:val="24"/>
                <w:lang w:val="sr-Latn-CS"/>
              </w:rPr>
              <w:t>je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odgovoran za obeležavanje SBL-a na vidljivom području nalepnicom koju je obezbedio ACV. Format registracione etikete treba biti šifra za brzi odgovor (KR Kode) i sadržaće relevantne informacije koje je postavila ACV.</w:t>
            </w:r>
          </w:p>
          <w:p w:rsidR="00AD7178" w:rsidRPr="00A33065" w:rsidRDefault="00AD7178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Tačka 9.4 se uklanja.</w:t>
            </w:r>
            <w:r w:rsidR="00512E6A" w:rsidRPr="00A33065">
              <w:rPr>
                <w:rFonts w:ascii="Times New Roman" w:hAnsi="Times New Roman" w:cs="Times New Roman"/>
                <w:sz w:val="24"/>
                <w:lang w:val="sr-Latn-CS"/>
              </w:rPr>
              <w:t>“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B15505" w:rsidRDefault="00B15505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Default="006F721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Default="006F721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Default="006F721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Pr="00A33065" w:rsidRDefault="006F721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512E6A" w:rsidRPr="00A33065" w:rsidRDefault="00512E6A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Član 7</w:t>
            </w: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Osiguranje SBL-a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Član 10. </w:t>
            </w:r>
            <w:r w:rsidR="00AD7178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osnovne Uredbe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zamjenjuje se sledećim</w:t>
            </w:r>
            <w:r w:rsidR="00C86042" w:rsidRPr="00A33065">
              <w:rPr>
                <w:rFonts w:ascii="Times New Roman" w:hAnsi="Times New Roman" w:cs="Times New Roman"/>
                <w:sz w:val="24"/>
                <w:lang w:val="sr-Latn-CS"/>
              </w:rPr>
              <w:t>: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C86042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„</w:t>
            </w:r>
            <w:r w:rsidR="001A3064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Vlasnik ili operator SBL-a </w:t>
            </w:r>
            <w:r w:rsidR="00272578" w:rsidRPr="00A33065">
              <w:rPr>
                <w:rFonts w:ascii="Times New Roman" w:hAnsi="Times New Roman" w:cs="Times New Roman"/>
                <w:sz w:val="24"/>
                <w:lang w:val="sr-Latn-CS"/>
              </w:rPr>
              <w:t>mora</w:t>
            </w:r>
            <w:r w:rsidR="00802943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</w:t>
            </w:r>
            <w:r w:rsidR="001A3064" w:rsidRPr="00A33065">
              <w:rPr>
                <w:rFonts w:ascii="Times New Roman" w:hAnsi="Times New Roman" w:cs="Times New Roman"/>
                <w:sz w:val="24"/>
                <w:lang w:val="sr-Latn-CS"/>
              </w:rPr>
              <w:t>ima</w:t>
            </w:r>
            <w:r w:rsidR="00802943" w:rsidRPr="00A33065">
              <w:rPr>
                <w:rFonts w:ascii="Times New Roman" w:hAnsi="Times New Roman" w:cs="Times New Roman"/>
                <w:sz w:val="24"/>
                <w:lang w:val="sr-Latn-CS"/>
              </w:rPr>
              <w:t>ti</w:t>
            </w:r>
            <w:r w:rsidR="001A3064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polisu osiguranja od štete nastale trećim licima korišćenjem SBL-a, </w:t>
            </w:r>
            <w:r w:rsidR="00272578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ako je to predviđeno </w:t>
            </w:r>
            <w:r w:rsidR="002A4297" w:rsidRPr="00A33065">
              <w:rPr>
                <w:rFonts w:ascii="Times New Roman" w:hAnsi="Times New Roman" w:cs="Times New Roman"/>
                <w:sz w:val="24"/>
                <w:lang w:val="sr-Latn-CS"/>
              </w:rPr>
              <w:t>Z</w:t>
            </w:r>
            <w:r w:rsidR="001A3064" w:rsidRPr="00A33065">
              <w:rPr>
                <w:rFonts w:ascii="Times New Roman" w:hAnsi="Times New Roman" w:cs="Times New Roman"/>
                <w:sz w:val="24"/>
                <w:lang w:val="sr-Latn-CS"/>
              </w:rPr>
              <w:t>akonom kojim je definisano obavezno osiguranje saobraćaja.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“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B15505" w:rsidRPr="00A33065" w:rsidRDefault="00B15505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</w:p>
          <w:p w:rsidR="00512E6A" w:rsidRPr="00A33065" w:rsidRDefault="00512E6A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Član 8</w:t>
            </w: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Izjava od starane vlasnika ili operatora SBL-a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Član 11. </w:t>
            </w:r>
            <w:r w:rsidR="00166065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osnovne Uredbe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zamenjuje se sledećim</w:t>
            </w:r>
          </w:p>
          <w:p w:rsidR="00C86042" w:rsidRPr="00A33065" w:rsidRDefault="00C86042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C86042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„</w:t>
            </w:r>
            <w:r w:rsidR="001A3064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11.1 Vlasnik ili operater SBL-a će potpisati Izjavu da je sposoban i </w:t>
            </w:r>
            <w:r w:rsidR="00D46F2E" w:rsidRPr="00A33065">
              <w:rPr>
                <w:rFonts w:ascii="Times New Roman" w:hAnsi="Times New Roman" w:cs="Times New Roman"/>
                <w:sz w:val="24"/>
                <w:lang w:val="sr-Latn-CS"/>
              </w:rPr>
              <w:t>nadležan</w:t>
            </w:r>
            <w:r w:rsidR="001A3064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za preuzimanje odgovornosti u vezi sa obavljanjem letačkih operacija sa SBLS-om i da će se te operacije sprovoditi u skladu sa odredbama ove Uredbe.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8A66B0" w:rsidRPr="00A33065" w:rsidRDefault="008A66B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11.2 Izjava navedena u stavu 1. ovog člana prilaže se kao </w:t>
            </w:r>
            <w:r w:rsidR="00D46F2E" w:rsidRPr="00A33065">
              <w:rPr>
                <w:rFonts w:ascii="Times New Roman" w:hAnsi="Times New Roman" w:cs="Times New Roman"/>
                <w:sz w:val="24"/>
                <w:lang w:val="sr-Latn-CS"/>
              </w:rPr>
              <w:t>Dodatak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2. ovoj uredbi.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2C1F7B" w:rsidRPr="00A33065" w:rsidRDefault="002C1F7B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11.3 Vlasnik ili operator SBL-a</w:t>
            </w:r>
            <w:r w:rsidR="00D46F2E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 mora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: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5D1316" w:rsidRDefault="001A3064" w:rsidP="005D131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5D1316">
              <w:rPr>
                <w:rFonts w:ascii="Times New Roman" w:hAnsi="Times New Roman" w:cs="Times New Roman"/>
                <w:sz w:val="24"/>
                <w:lang w:val="sr-Latn-CS"/>
              </w:rPr>
              <w:t xml:space="preserve">sprovesti zahteve i informacije sadržane u </w:t>
            </w:r>
            <w:r w:rsidR="00D46F2E" w:rsidRPr="005D1316">
              <w:rPr>
                <w:rFonts w:ascii="Times New Roman" w:hAnsi="Times New Roman" w:cs="Times New Roman"/>
                <w:sz w:val="24"/>
                <w:lang w:val="sr-Latn-CS"/>
              </w:rPr>
              <w:t>Izjavi</w:t>
            </w:r>
            <w:r w:rsidRPr="005D1316">
              <w:rPr>
                <w:rFonts w:ascii="Times New Roman" w:hAnsi="Times New Roman" w:cs="Times New Roman"/>
                <w:sz w:val="24"/>
                <w:lang w:val="sr-Latn-CS"/>
              </w:rPr>
              <w:t>,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2C1F7B" w:rsidRPr="00A33065" w:rsidRDefault="002C1F7B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5D1316" w:rsidRDefault="001A3064" w:rsidP="005D131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5D1316">
              <w:rPr>
                <w:rFonts w:ascii="Times New Roman" w:hAnsi="Times New Roman" w:cs="Times New Roman"/>
                <w:sz w:val="24"/>
                <w:lang w:val="sr-Latn-CS"/>
              </w:rPr>
              <w:t xml:space="preserve">bez odlaganja obavesti ACV o bilo kojoj promeni podnošenjem nove </w:t>
            </w:r>
            <w:r w:rsidR="00181BF3" w:rsidRPr="005D1316">
              <w:rPr>
                <w:rFonts w:ascii="Times New Roman" w:hAnsi="Times New Roman" w:cs="Times New Roman"/>
                <w:sz w:val="24"/>
                <w:lang w:val="sr-Latn-CS"/>
              </w:rPr>
              <w:t>izjave</w:t>
            </w:r>
            <w:r w:rsidRPr="005D1316">
              <w:rPr>
                <w:rFonts w:ascii="Times New Roman" w:hAnsi="Times New Roman" w:cs="Times New Roman"/>
                <w:sz w:val="24"/>
                <w:lang w:val="sr-Latn-CS"/>
              </w:rPr>
              <w:t xml:space="preserve"> i</w:t>
            </w: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2C1F7B" w:rsidRPr="00A33065" w:rsidRDefault="002C1F7B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5D1316" w:rsidRDefault="001A3064" w:rsidP="005D131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5D1316">
              <w:rPr>
                <w:rFonts w:ascii="Times New Roman" w:hAnsi="Times New Roman" w:cs="Times New Roman"/>
                <w:sz w:val="24"/>
                <w:lang w:val="sr-Latn-CS"/>
              </w:rPr>
              <w:t>obavesti ACV o trajnom prekidu rada SBL-a.</w:t>
            </w:r>
            <w:r w:rsidR="00C86042" w:rsidRPr="005D1316">
              <w:rPr>
                <w:rFonts w:ascii="Times New Roman" w:hAnsi="Times New Roman" w:cs="Times New Roman"/>
                <w:sz w:val="24"/>
                <w:lang w:val="sr-Latn-CS"/>
              </w:rPr>
              <w:t>“</w:t>
            </w:r>
          </w:p>
          <w:p w:rsidR="00C86042" w:rsidRDefault="00C86042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5D1316" w:rsidRPr="00A33065" w:rsidRDefault="005D1316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512E6A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Član 9</w:t>
            </w:r>
          </w:p>
          <w:p w:rsidR="00C86042" w:rsidRPr="00A33065" w:rsidRDefault="00C86042" w:rsidP="00512E6A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Izuzeci</w:t>
            </w:r>
          </w:p>
          <w:p w:rsidR="008A66B0" w:rsidRPr="00A33065" w:rsidRDefault="008A66B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1A3064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Član 14. </w:t>
            </w:r>
            <w:r w:rsidR="00F55543"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osnovne Uredbe 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zamjenjuje se sledećim</w:t>
            </w:r>
            <w:r w:rsidR="00C86042" w:rsidRPr="00A33065">
              <w:rPr>
                <w:rFonts w:ascii="Times New Roman" w:hAnsi="Times New Roman" w:cs="Times New Roman"/>
                <w:sz w:val="24"/>
                <w:lang w:val="sr-Latn-CS"/>
              </w:rPr>
              <w:t>:</w:t>
            </w:r>
          </w:p>
          <w:p w:rsidR="00C86042" w:rsidRPr="00A33065" w:rsidRDefault="00C86042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1A3064" w:rsidRPr="00A33065" w:rsidRDefault="00C86042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„</w:t>
            </w:r>
            <w:r w:rsidR="001A3064" w:rsidRPr="00A33065">
              <w:rPr>
                <w:rFonts w:ascii="Times New Roman" w:hAnsi="Times New Roman" w:cs="Times New Roman"/>
                <w:sz w:val="24"/>
                <w:lang w:val="sr-Latn-CS"/>
              </w:rPr>
              <w:t>Uprkos ispunjavanju uslova iz člana 6. i 8. ove Uredbe, ACV može suspendovati/poništiti ili odbiti registraciju SBL-a u slučaju kršenja odredbi ove Uredbe od strane vlasnika ili operatora SBL-a.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“</w:t>
            </w:r>
          </w:p>
          <w:p w:rsidR="008A66B0" w:rsidRDefault="008A66B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Default="006F721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Default="006F721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Default="006F721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Default="006F721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Pr="00A33065" w:rsidRDefault="006F721C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Član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 xml:space="preserve"> 10</w:t>
            </w: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Prelazne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  <w:t>odredbe</w:t>
            </w:r>
            <w:proofErr w:type="spellEnd"/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q-AL"/>
              </w:rPr>
            </w:pPr>
          </w:p>
          <w:p w:rsidR="006F721C" w:rsidRDefault="006F721C" w:rsidP="006F7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Pregled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prijava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r w:rsidR="002315DB">
              <w:rPr>
                <w:rFonts w:ascii="Times New Roman" w:hAnsi="Times New Roman" w:cs="Times New Roman"/>
                <w:sz w:val="24"/>
                <w:lang w:val="sr-Latn-CS"/>
              </w:rPr>
              <w:t>SBL registraciju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započet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datuma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stupanja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snagu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uredbe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biće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pregledani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ovom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uredbom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sq-AL"/>
              </w:rPr>
              <w:t>.</w:t>
            </w:r>
          </w:p>
          <w:p w:rsidR="00C86042" w:rsidRPr="00A33065" w:rsidRDefault="00C86042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8A66B0" w:rsidRPr="00A33065" w:rsidRDefault="008A66B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8A66B0" w:rsidRPr="00A33065" w:rsidRDefault="008A66B0" w:rsidP="002C1F7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Član </w:t>
            </w:r>
            <w:r w:rsidR="006F721C">
              <w:rPr>
                <w:rFonts w:ascii="Times New Roman" w:hAnsi="Times New Roman" w:cs="Times New Roman"/>
                <w:b/>
                <w:sz w:val="24"/>
                <w:lang w:val="sr-Latn-CS"/>
              </w:rPr>
              <w:t>11</w:t>
            </w:r>
          </w:p>
          <w:p w:rsidR="008A66B0" w:rsidRPr="00A33065" w:rsidRDefault="008A66B0" w:rsidP="002C1F7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Stupanje u snagu</w:t>
            </w:r>
          </w:p>
          <w:p w:rsidR="008A66B0" w:rsidRPr="00A33065" w:rsidRDefault="008A66B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B15505" w:rsidRPr="00A33065" w:rsidRDefault="00B15505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8A66B0" w:rsidRPr="00A33065" w:rsidRDefault="008A66B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Ova Uredba stupa na snagu sedam (7) dana od potpisivanja.</w:t>
            </w:r>
          </w:p>
          <w:p w:rsidR="008A66B0" w:rsidRPr="00A33065" w:rsidRDefault="008A66B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8A66B0" w:rsidRPr="00A33065" w:rsidRDefault="008A66B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 xml:space="preserve">Priština, </w:t>
            </w:r>
            <w:r w:rsidR="0082642C" w:rsidRPr="00A33065">
              <w:rPr>
                <w:rFonts w:ascii="Times New Roman" w:hAnsi="Times New Roman" w:cs="Times New Roman"/>
                <w:sz w:val="24"/>
                <w:lang w:val="sr-Latn-CS"/>
              </w:rPr>
              <w:t>XX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.</w:t>
            </w:r>
            <w:r w:rsidR="005D1316">
              <w:rPr>
                <w:rFonts w:ascii="Times New Roman" w:hAnsi="Times New Roman" w:cs="Times New Roman"/>
                <w:sz w:val="24"/>
                <w:lang w:val="sr-Latn-CS"/>
              </w:rPr>
              <w:t>10</w:t>
            </w: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.2020</w:t>
            </w:r>
          </w:p>
          <w:p w:rsidR="008A66B0" w:rsidRPr="00A33065" w:rsidRDefault="008A66B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8A66B0" w:rsidRPr="00A33065" w:rsidRDefault="008A66B0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2C1F7B" w:rsidRPr="00A33065" w:rsidRDefault="002C1F7B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B15505" w:rsidRDefault="00B15505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5D1316" w:rsidRDefault="005D1316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5D1316" w:rsidRDefault="005D1316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5D1316" w:rsidRPr="00A33065" w:rsidRDefault="005D1316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2C1F7B" w:rsidRPr="00A33065" w:rsidRDefault="002C1F7B" w:rsidP="00B351D3">
            <w:pPr>
              <w:jc w:val="both"/>
              <w:rPr>
                <w:rFonts w:ascii="Times New Roman" w:hAnsi="Times New Roman" w:cs="Times New Roman"/>
                <w:sz w:val="24"/>
                <w:lang w:val="sr-Latn-CS"/>
              </w:rPr>
            </w:pPr>
          </w:p>
          <w:p w:rsidR="008A66B0" w:rsidRPr="00A33065" w:rsidRDefault="008A66B0" w:rsidP="002C1F7B">
            <w:pPr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___________________</w:t>
            </w:r>
          </w:p>
          <w:p w:rsidR="008A66B0" w:rsidRPr="00A33065" w:rsidRDefault="008A66B0" w:rsidP="002C1F7B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b/>
                <w:sz w:val="24"/>
                <w:lang w:val="sr-Latn-CS"/>
              </w:rPr>
              <w:t>Bujar Ejupi</w:t>
            </w:r>
          </w:p>
          <w:p w:rsidR="008A66B0" w:rsidRPr="00A33065" w:rsidRDefault="008A66B0" w:rsidP="002C1F7B">
            <w:pPr>
              <w:jc w:val="center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A33065">
              <w:rPr>
                <w:rFonts w:ascii="Times New Roman" w:hAnsi="Times New Roman" w:cs="Times New Roman"/>
                <w:sz w:val="24"/>
                <w:lang w:val="sr-Latn-CS"/>
              </w:rPr>
              <w:t>Generalni direktor</w:t>
            </w:r>
          </w:p>
        </w:tc>
      </w:tr>
    </w:tbl>
    <w:p w:rsidR="007504FC" w:rsidRDefault="007504FC" w:rsidP="00FF40A6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42318B" w:rsidRDefault="0042318B">
      <w:pPr>
        <w:spacing w:after="0" w:line="240" w:lineRule="auto"/>
        <w:jc w:val="both"/>
        <w:rPr>
          <w:rFonts w:ascii="Book Antiqua" w:hAnsi="Book Antiqua"/>
          <w:sz w:val="24"/>
        </w:rPr>
      </w:pPr>
    </w:p>
    <w:sectPr w:rsidR="0042318B" w:rsidSect="00470F5C">
      <w:footerReference w:type="default" r:id="rId11"/>
      <w:pgSz w:w="16838" w:h="11906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EE" w:rsidRDefault="008970EE">
      <w:pPr>
        <w:spacing w:after="0" w:line="240" w:lineRule="auto"/>
      </w:pPr>
      <w:r>
        <w:separator/>
      </w:r>
    </w:p>
  </w:endnote>
  <w:endnote w:type="continuationSeparator" w:id="0">
    <w:p w:rsidR="008970EE" w:rsidRDefault="0089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132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D5B" w:rsidRDefault="00241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AD0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>/12</w:t>
        </w:r>
      </w:p>
    </w:sdtContent>
  </w:sdt>
  <w:p w:rsidR="00241D5B" w:rsidRDefault="00241D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EE" w:rsidRDefault="008970EE">
      <w:pPr>
        <w:spacing w:after="0" w:line="240" w:lineRule="auto"/>
      </w:pPr>
      <w:r>
        <w:separator/>
      </w:r>
    </w:p>
  </w:footnote>
  <w:footnote w:type="continuationSeparator" w:id="0">
    <w:p w:rsidR="008970EE" w:rsidRDefault="0089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6F7"/>
    <w:multiLevelType w:val="hybridMultilevel"/>
    <w:tmpl w:val="99804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C22"/>
    <w:multiLevelType w:val="hybridMultilevel"/>
    <w:tmpl w:val="377A99A2"/>
    <w:lvl w:ilvl="0" w:tplc="90C8C1D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C04"/>
    <w:multiLevelType w:val="hybridMultilevel"/>
    <w:tmpl w:val="720C95BA"/>
    <w:lvl w:ilvl="0" w:tplc="9656E35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FA25DB5"/>
    <w:multiLevelType w:val="hybridMultilevel"/>
    <w:tmpl w:val="F3F828EE"/>
    <w:lvl w:ilvl="0" w:tplc="D162182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171CB"/>
    <w:multiLevelType w:val="hybridMultilevel"/>
    <w:tmpl w:val="1FC63818"/>
    <w:lvl w:ilvl="0" w:tplc="D162182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A36D0D"/>
    <w:multiLevelType w:val="hybridMultilevel"/>
    <w:tmpl w:val="A8485F7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67D1"/>
    <w:multiLevelType w:val="hybridMultilevel"/>
    <w:tmpl w:val="1D48CA22"/>
    <w:lvl w:ilvl="0" w:tplc="A7B42526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24442"/>
    <w:multiLevelType w:val="hybridMultilevel"/>
    <w:tmpl w:val="4D52C590"/>
    <w:lvl w:ilvl="0" w:tplc="D162182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953308"/>
    <w:multiLevelType w:val="hybridMultilevel"/>
    <w:tmpl w:val="9724C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95948"/>
    <w:multiLevelType w:val="hybridMultilevel"/>
    <w:tmpl w:val="5BB008C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5F05"/>
    <w:multiLevelType w:val="hybridMultilevel"/>
    <w:tmpl w:val="4D52C590"/>
    <w:lvl w:ilvl="0" w:tplc="D162182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74351"/>
    <w:multiLevelType w:val="hybridMultilevel"/>
    <w:tmpl w:val="7BB0739A"/>
    <w:lvl w:ilvl="0" w:tplc="A7B42526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35F3"/>
    <w:multiLevelType w:val="hybridMultilevel"/>
    <w:tmpl w:val="14042468"/>
    <w:lvl w:ilvl="0" w:tplc="E6C46C5A">
      <w:start w:val="1"/>
      <w:numFmt w:val="lowerLetter"/>
      <w:lvlText w:val="%1)"/>
      <w:lvlJc w:val="left"/>
      <w:pPr>
        <w:ind w:lef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3">
    <w:nsid w:val="2F36757A"/>
    <w:multiLevelType w:val="hybridMultilevel"/>
    <w:tmpl w:val="67A6EC0E"/>
    <w:lvl w:ilvl="0" w:tplc="D16218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D28FA"/>
    <w:multiLevelType w:val="hybridMultilevel"/>
    <w:tmpl w:val="B442C1F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B68C7"/>
    <w:multiLevelType w:val="hybridMultilevel"/>
    <w:tmpl w:val="F320D2D4"/>
    <w:lvl w:ilvl="0" w:tplc="D16218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62F2E"/>
    <w:multiLevelType w:val="hybridMultilevel"/>
    <w:tmpl w:val="4B64B82E"/>
    <w:lvl w:ilvl="0" w:tplc="90C8C1D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D69BE"/>
    <w:multiLevelType w:val="hybridMultilevel"/>
    <w:tmpl w:val="B3B0F9A0"/>
    <w:lvl w:ilvl="0" w:tplc="90C8C1D2">
      <w:start w:val="1"/>
      <w:numFmt w:val="lowerLetter"/>
      <w:lvlText w:val="%1)"/>
      <w:lvlJc w:val="center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A042C5"/>
    <w:multiLevelType w:val="hybridMultilevel"/>
    <w:tmpl w:val="618A6C76"/>
    <w:lvl w:ilvl="0" w:tplc="D16218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F4901"/>
    <w:multiLevelType w:val="hybridMultilevel"/>
    <w:tmpl w:val="98101E12"/>
    <w:lvl w:ilvl="0" w:tplc="D16218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63D4D"/>
    <w:multiLevelType w:val="hybridMultilevel"/>
    <w:tmpl w:val="CE4814DE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C5C89"/>
    <w:multiLevelType w:val="hybridMultilevel"/>
    <w:tmpl w:val="A8986BF6"/>
    <w:lvl w:ilvl="0" w:tplc="31504A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302DDE"/>
    <w:multiLevelType w:val="hybridMultilevel"/>
    <w:tmpl w:val="D2824708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052A0"/>
    <w:multiLevelType w:val="hybridMultilevel"/>
    <w:tmpl w:val="3014C314"/>
    <w:lvl w:ilvl="0" w:tplc="90C8C1D2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2424C"/>
    <w:multiLevelType w:val="hybridMultilevel"/>
    <w:tmpl w:val="2E04A818"/>
    <w:lvl w:ilvl="0" w:tplc="D162182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F6064"/>
    <w:multiLevelType w:val="hybridMultilevel"/>
    <w:tmpl w:val="4D52C590"/>
    <w:lvl w:ilvl="0" w:tplc="D162182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5838C4"/>
    <w:multiLevelType w:val="hybridMultilevel"/>
    <w:tmpl w:val="FC7CC4BC"/>
    <w:lvl w:ilvl="0" w:tplc="A7B42526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24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20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3"/>
  </w:num>
  <w:num w:numId="22">
    <w:abstractNumId w:val="25"/>
  </w:num>
  <w:num w:numId="23">
    <w:abstractNumId w:val="7"/>
  </w:num>
  <w:num w:numId="24">
    <w:abstractNumId w:val="12"/>
  </w:num>
  <w:num w:numId="25">
    <w:abstractNumId w:val="8"/>
  </w:num>
  <w:num w:numId="26">
    <w:abstractNumId w:val="17"/>
  </w:num>
  <w:num w:numId="27">
    <w:abstractNumId w:val="2"/>
  </w:num>
  <w:num w:numId="28">
    <w:abstractNumId w:val="1"/>
  </w:num>
  <w:num w:numId="29">
    <w:abstractNumId w:val="16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F3"/>
    <w:rsid w:val="0000771A"/>
    <w:rsid w:val="00021538"/>
    <w:rsid w:val="0004369E"/>
    <w:rsid w:val="00053092"/>
    <w:rsid w:val="00056512"/>
    <w:rsid w:val="00067B98"/>
    <w:rsid w:val="00091BD3"/>
    <w:rsid w:val="000B03C7"/>
    <w:rsid w:val="000D5945"/>
    <w:rsid w:val="000E2194"/>
    <w:rsid w:val="00102D58"/>
    <w:rsid w:val="001137B6"/>
    <w:rsid w:val="001164BB"/>
    <w:rsid w:val="00131D47"/>
    <w:rsid w:val="0014677D"/>
    <w:rsid w:val="00155041"/>
    <w:rsid w:val="00164C11"/>
    <w:rsid w:val="00166065"/>
    <w:rsid w:val="00166633"/>
    <w:rsid w:val="0017035B"/>
    <w:rsid w:val="00174521"/>
    <w:rsid w:val="00181BF3"/>
    <w:rsid w:val="001A13B3"/>
    <w:rsid w:val="001A1793"/>
    <w:rsid w:val="001A3064"/>
    <w:rsid w:val="001A4956"/>
    <w:rsid w:val="001B0959"/>
    <w:rsid w:val="001B432F"/>
    <w:rsid w:val="001C738A"/>
    <w:rsid w:val="001E540B"/>
    <w:rsid w:val="001F2690"/>
    <w:rsid w:val="001F715D"/>
    <w:rsid w:val="001F7163"/>
    <w:rsid w:val="002126A5"/>
    <w:rsid w:val="002209B9"/>
    <w:rsid w:val="00224CB4"/>
    <w:rsid w:val="002315DB"/>
    <w:rsid w:val="00240D7E"/>
    <w:rsid w:val="00241D5B"/>
    <w:rsid w:val="002440D0"/>
    <w:rsid w:val="00252E0B"/>
    <w:rsid w:val="00264F7A"/>
    <w:rsid w:val="00265B91"/>
    <w:rsid w:val="00272578"/>
    <w:rsid w:val="00273C55"/>
    <w:rsid w:val="002A1B2C"/>
    <w:rsid w:val="002A4297"/>
    <w:rsid w:val="002C1F7B"/>
    <w:rsid w:val="002C5436"/>
    <w:rsid w:val="002D116E"/>
    <w:rsid w:val="002E1F9D"/>
    <w:rsid w:val="002E33B6"/>
    <w:rsid w:val="002E442B"/>
    <w:rsid w:val="002F0707"/>
    <w:rsid w:val="002F1979"/>
    <w:rsid w:val="002F4075"/>
    <w:rsid w:val="003048DD"/>
    <w:rsid w:val="00307D4C"/>
    <w:rsid w:val="00310681"/>
    <w:rsid w:val="003113E4"/>
    <w:rsid w:val="003147B7"/>
    <w:rsid w:val="0031718A"/>
    <w:rsid w:val="00323C86"/>
    <w:rsid w:val="003305EA"/>
    <w:rsid w:val="003336A7"/>
    <w:rsid w:val="00356D2A"/>
    <w:rsid w:val="00363F22"/>
    <w:rsid w:val="003715D8"/>
    <w:rsid w:val="003729CC"/>
    <w:rsid w:val="0037671A"/>
    <w:rsid w:val="0037796D"/>
    <w:rsid w:val="00383612"/>
    <w:rsid w:val="00393264"/>
    <w:rsid w:val="003949D4"/>
    <w:rsid w:val="00397AD0"/>
    <w:rsid w:val="003D68D5"/>
    <w:rsid w:val="003D766D"/>
    <w:rsid w:val="003D7717"/>
    <w:rsid w:val="003E253B"/>
    <w:rsid w:val="003F0767"/>
    <w:rsid w:val="004120C4"/>
    <w:rsid w:val="0042318B"/>
    <w:rsid w:val="0042725B"/>
    <w:rsid w:val="004407AF"/>
    <w:rsid w:val="0046567A"/>
    <w:rsid w:val="00470F5C"/>
    <w:rsid w:val="00471236"/>
    <w:rsid w:val="00496E48"/>
    <w:rsid w:val="004C73E9"/>
    <w:rsid w:val="004D019E"/>
    <w:rsid w:val="004D23D1"/>
    <w:rsid w:val="004D568A"/>
    <w:rsid w:val="004D58F7"/>
    <w:rsid w:val="004D63CE"/>
    <w:rsid w:val="00512E6A"/>
    <w:rsid w:val="00525B0C"/>
    <w:rsid w:val="00525B22"/>
    <w:rsid w:val="005302A4"/>
    <w:rsid w:val="00534921"/>
    <w:rsid w:val="00534AED"/>
    <w:rsid w:val="005634B9"/>
    <w:rsid w:val="00571209"/>
    <w:rsid w:val="00571561"/>
    <w:rsid w:val="00590FAB"/>
    <w:rsid w:val="005932B9"/>
    <w:rsid w:val="00593D26"/>
    <w:rsid w:val="005B45D3"/>
    <w:rsid w:val="005C72BB"/>
    <w:rsid w:val="005D1316"/>
    <w:rsid w:val="005D2D4E"/>
    <w:rsid w:val="005D736A"/>
    <w:rsid w:val="005E0FA6"/>
    <w:rsid w:val="005F0EC1"/>
    <w:rsid w:val="005F12F0"/>
    <w:rsid w:val="006204BB"/>
    <w:rsid w:val="006212D4"/>
    <w:rsid w:val="006506BB"/>
    <w:rsid w:val="00660361"/>
    <w:rsid w:val="00671182"/>
    <w:rsid w:val="006712AB"/>
    <w:rsid w:val="00675B48"/>
    <w:rsid w:val="00681064"/>
    <w:rsid w:val="00681642"/>
    <w:rsid w:val="006848F6"/>
    <w:rsid w:val="006925D2"/>
    <w:rsid w:val="00695FF7"/>
    <w:rsid w:val="006B05AE"/>
    <w:rsid w:val="006E1D83"/>
    <w:rsid w:val="006F0BC2"/>
    <w:rsid w:val="006F3B4F"/>
    <w:rsid w:val="006F721C"/>
    <w:rsid w:val="00701299"/>
    <w:rsid w:val="00701DBC"/>
    <w:rsid w:val="0070287D"/>
    <w:rsid w:val="00711A37"/>
    <w:rsid w:val="00714114"/>
    <w:rsid w:val="00736451"/>
    <w:rsid w:val="00736AC8"/>
    <w:rsid w:val="007504FC"/>
    <w:rsid w:val="00750BBB"/>
    <w:rsid w:val="007562BB"/>
    <w:rsid w:val="00780A23"/>
    <w:rsid w:val="007A4C71"/>
    <w:rsid w:val="007A7B26"/>
    <w:rsid w:val="007B4B19"/>
    <w:rsid w:val="007C4667"/>
    <w:rsid w:val="007D24D1"/>
    <w:rsid w:val="007E04B5"/>
    <w:rsid w:val="007E571B"/>
    <w:rsid w:val="00800F23"/>
    <w:rsid w:val="00802943"/>
    <w:rsid w:val="00807D34"/>
    <w:rsid w:val="0082642C"/>
    <w:rsid w:val="00853558"/>
    <w:rsid w:val="00884123"/>
    <w:rsid w:val="008970EE"/>
    <w:rsid w:val="008973B5"/>
    <w:rsid w:val="008A1A23"/>
    <w:rsid w:val="008A3C03"/>
    <w:rsid w:val="008A57A7"/>
    <w:rsid w:val="008A66B0"/>
    <w:rsid w:val="008A6F22"/>
    <w:rsid w:val="008A771F"/>
    <w:rsid w:val="008B1176"/>
    <w:rsid w:val="008B4051"/>
    <w:rsid w:val="008B67E3"/>
    <w:rsid w:val="008D0CDC"/>
    <w:rsid w:val="008F0E4A"/>
    <w:rsid w:val="008F61C2"/>
    <w:rsid w:val="00920C37"/>
    <w:rsid w:val="00923FDB"/>
    <w:rsid w:val="00931C0B"/>
    <w:rsid w:val="0094623C"/>
    <w:rsid w:val="00950A5A"/>
    <w:rsid w:val="00992BA0"/>
    <w:rsid w:val="00992C6C"/>
    <w:rsid w:val="0099355B"/>
    <w:rsid w:val="009A3998"/>
    <w:rsid w:val="009D7486"/>
    <w:rsid w:val="009E3984"/>
    <w:rsid w:val="009F18EE"/>
    <w:rsid w:val="009F62CE"/>
    <w:rsid w:val="00A044B9"/>
    <w:rsid w:val="00A33065"/>
    <w:rsid w:val="00A33D9B"/>
    <w:rsid w:val="00A74383"/>
    <w:rsid w:val="00A753D7"/>
    <w:rsid w:val="00A93B6A"/>
    <w:rsid w:val="00A951BE"/>
    <w:rsid w:val="00AA0BED"/>
    <w:rsid w:val="00AB42C3"/>
    <w:rsid w:val="00AC59D1"/>
    <w:rsid w:val="00AD7178"/>
    <w:rsid w:val="00AE1055"/>
    <w:rsid w:val="00AF1ACA"/>
    <w:rsid w:val="00AF2471"/>
    <w:rsid w:val="00AF69F1"/>
    <w:rsid w:val="00B0359E"/>
    <w:rsid w:val="00B07011"/>
    <w:rsid w:val="00B11CCA"/>
    <w:rsid w:val="00B15505"/>
    <w:rsid w:val="00B172D4"/>
    <w:rsid w:val="00B351D3"/>
    <w:rsid w:val="00B52FA4"/>
    <w:rsid w:val="00B7042D"/>
    <w:rsid w:val="00B913F3"/>
    <w:rsid w:val="00BC6E27"/>
    <w:rsid w:val="00BD7E84"/>
    <w:rsid w:val="00BF25E6"/>
    <w:rsid w:val="00BF783F"/>
    <w:rsid w:val="00C04209"/>
    <w:rsid w:val="00C12A81"/>
    <w:rsid w:val="00C248CB"/>
    <w:rsid w:val="00C47C83"/>
    <w:rsid w:val="00C566C3"/>
    <w:rsid w:val="00C568FD"/>
    <w:rsid w:val="00C65178"/>
    <w:rsid w:val="00C80CFB"/>
    <w:rsid w:val="00C86042"/>
    <w:rsid w:val="00CA7C6D"/>
    <w:rsid w:val="00CD1F80"/>
    <w:rsid w:val="00CD202F"/>
    <w:rsid w:val="00CD646F"/>
    <w:rsid w:val="00CE2D71"/>
    <w:rsid w:val="00CE738B"/>
    <w:rsid w:val="00CF0831"/>
    <w:rsid w:val="00CF2409"/>
    <w:rsid w:val="00CF53E1"/>
    <w:rsid w:val="00D2278C"/>
    <w:rsid w:val="00D33A67"/>
    <w:rsid w:val="00D46F2E"/>
    <w:rsid w:val="00D709A7"/>
    <w:rsid w:val="00D801C8"/>
    <w:rsid w:val="00D92EFC"/>
    <w:rsid w:val="00D9694C"/>
    <w:rsid w:val="00DA17B6"/>
    <w:rsid w:val="00DD0432"/>
    <w:rsid w:val="00DE292F"/>
    <w:rsid w:val="00DE429A"/>
    <w:rsid w:val="00DE65E4"/>
    <w:rsid w:val="00E06D42"/>
    <w:rsid w:val="00E4345A"/>
    <w:rsid w:val="00E435DB"/>
    <w:rsid w:val="00E711BF"/>
    <w:rsid w:val="00E7439B"/>
    <w:rsid w:val="00E74950"/>
    <w:rsid w:val="00E74A50"/>
    <w:rsid w:val="00E757C4"/>
    <w:rsid w:val="00E77494"/>
    <w:rsid w:val="00E95CE0"/>
    <w:rsid w:val="00E97F5F"/>
    <w:rsid w:val="00EA6BAD"/>
    <w:rsid w:val="00EC0B36"/>
    <w:rsid w:val="00ED1D71"/>
    <w:rsid w:val="00ED4C63"/>
    <w:rsid w:val="00EE6A5D"/>
    <w:rsid w:val="00EF2287"/>
    <w:rsid w:val="00EF7B8C"/>
    <w:rsid w:val="00F15307"/>
    <w:rsid w:val="00F20F12"/>
    <w:rsid w:val="00F55543"/>
    <w:rsid w:val="00F745D2"/>
    <w:rsid w:val="00FB76B9"/>
    <w:rsid w:val="00FD52E0"/>
    <w:rsid w:val="00FD5DCB"/>
    <w:rsid w:val="00FF3ED0"/>
    <w:rsid w:val="00FF40A6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FC"/>
  </w:style>
  <w:style w:type="table" w:styleId="TableGrid">
    <w:name w:val="Table Grid"/>
    <w:basedOn w:val="TableNormal"/>
    <w:uiPriority w:val="39"/>
    <w:rsid w:val="0093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AB"/>
  </w:style>
  <w:style w:type="paragraph" w:styleId="BalloonText">
    <w:name w:val="Balloon Text"/>
    <w:basedOn w:val="Normal"/>
    <w:link w:val="BalloonTextChar"/>
    <w:uiPriority w:val="99"/>
    <w:semiHidden/>
    <w:unhideWhenUsed/>
    <w:rsid w:val="003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07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FC"/>
  </w:style>
  <w:style w:type="table" w:styleId="TableGrid">
    <w:name w:val="Table Grid"/>
    <w:basedOn w:val="TableNormal"/>
    <w:uiPriority w:val="39"/>
    <w:rsid w:val="0093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AB"/>
  </w:style>
  <w:style w:type="paragraph" w:styleId="BalloonText">
    <w:name w:val="Balloon Text"/>
    <w:basedOn w:val="Normal"/>
    <w:link w:val="BalloonTextChar"/>
    <w:uiPriority w:val="99"/>
    <w:semiHidden/>
    <w:unhideWhenUsed/>
    <w:rsid w:val="003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0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58F6-E3A3-4FD6-B6CA-FD65F553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Bajram Xhemaili</cp:lastModifiedBy>
  <cp:revision>2</cp:revision>
  <dcterms:created xsi:type="dcterms:W3CDTF">2020-10-02T13:53:00Z</dcterms:created>
  <dcterms:modified xsi:type="dcterms:W3CDTF">2020-10-02T13:53:00Z</dcterms:modified>
</cp:coreProperties>
</file>