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9F" w:rsidRPr="00954481" w:rsidRDefault="00F34B9F" w:rsidP="00D244E2">
      <w:pPr>
        <w:ind w:left="5040" w:firstLine="720"/>
        <w:rPr>
          <w:rFonts w:ascii="Book Antiqua" w:hAnsi="Book Antiqua" w:cs="Book Antiqua"/>
          <w:b/>
          <w:bCs/>
          <w:sz w:val="22"/>
          <w:szCs w:val="22"/>
          <w:lang w:val="sr-Latn-CS"/>
        </w:rPr>
      </w:pPr>
    </w:p>
    <w:p w:rsidR="00F34B9F" w:rsidRPr="00954481" w:rsidRDefault="00F34B9F" w:rsidP="00D244E2">
      <w:pPr>
        <w:ind w:left="5040" w:firstLine="720"/>
        <w:rPr>
          <w:rFonts w:ascii="Book Antiqua" w:hAnsi="Book Antiqua" w:cs="Book Antiqua"/>
          <w:b/>
          <w:bCs/>
          <w:sz w:val="22"/>
          <w:szCs w:val="22"/>
          <w:lang w:val="sr-Latn-CS"/>
        </w:rPr>
      </w:pPr>
    </w:p>
    <w:p w:rsidR="00F34B9F" w:rsidRPr="00954481" w:rsidRDefault="00F34B9F" w:rsidP="00D244E2">
      <w:pPr>
        <w:ind w:left="5040" w:firstLine="720"/>
        <w:rPr>
          <w:rFonts w:ascii="Book Antiqua" w:hAnsi="Book Antiqua" w:cs="Book Antiqua"/>
          <w:b/>
          <w:bCs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b/>
          <w:bCs/>
          <w:sz w:val="32"/>
          <w:szCs w:val="32"/>
          <w:lang w:val="sr-Latn-CS"/>
        </w:rPr>
      </w:pPr>
      <w:r w:rsidRPr="00954481">
        <w:rPr>
          <w:rFonts w:ascii="Book Antiqua" w:hAnsi="Book Antiqua" w:cs="Book Antiqua"/>
          <w:b/>
          <w:bCs/>
          <w:sz w:val="32"/>
          <w:szCs w:val="32"/>
          <w:lang w:val="sr-Latn-CS"/>
        </w:rPr>
        <w:t>IZVEŠTAJ</w:t>
      </w:r>
      <w:r>
        <w:rPr>
          <w:rFonts w:ascii="Book Antiqua" w:hAnsi="Book Antiqua" w:cs="Book Antiqua"/>
          <w:b/>
          <w:bCs/>
          <w:sz w:val="32"/>
          <w:szCs w:val="32"/>
          <w:lang w:val="sr-Latn-CS"/>
        </w:rPr>
        <w:t xml:space="preserve"> </w:t>
      </w:r>
      <w:r w:rsidRPr="00954481">
        <w:rPr>
          <w:rFonts w:ascii="Book Antiqua" w:hAnsi="Book Antiqua" w:cs="Book Antiqua"/>
          <w:b/>
          <w:bCs/>
          <w:sz w:val="32"/>
          <w:szCs w:val="32"/>
          <w:lang w:val="sr-Latn-CS"/>
        </w:rPr>
        <w:t>O</w:t>
      </w: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b/>
          <w:bCs/>
          <w:sz w:val="32"/>
          <w:szCs w:val="32"/>
          <w:lang w:val="sr-Latn-CS"/>
        </w:rPr>
      </w:pPr>
      <w:r w:rsidRPr="00954481">
        <w:rPr>
          <w:rFonts w:ascii="Book Antiqua" w:hAnsi="Book Antiqua" w:cs="Book Antiqua"/>
          <w:b/>
          <w:bCs/>
          <w:sz w:val="32"/>
          <w:szCs w:val="32"/>
          <w:lang w:val="sr-Latn-CS"/>
        </w:rPr>
        <w:t>JAVN</w:t>
      </w:r>
      <w:r w:rsidR="005D7884">
        <w:rPr>
          <w:rFonts w:ascii="Book Antiqua" w:hAnsi="Book Antiqua" w:cs="Book Antiqua"/>
          <w:b/>
          <w:bCs/>
          <w:sz w:val="32"/>
          <w:szCs w:val="32"/>
          <w:lang w:val="sr-Latn-CS"/>
        </w:rPr>
        <w:t>OJ</w:t>
      </w:r>
      <w:r w:rsidRPr="00954481">
        <w:rPr>
          <w:rFonts w:ascii="Book Antiqua" w:hAnsi="Book Antiqua" w:cs="Book Antiqua"/>
          <w:b/>
          <w:bCs/>
          <w:sz w:val="32"/>
          <w:szCs w:val="32"/>
          <w:lang w:val="sr-Latn-CS"/>
        </w:rPr>
        <w:t xml:space="preserve"> KONSULTACIJ</w:t>
      </w:r>
      <w:r w:rsidR="005D7884">
        <w:rPr>
          <w:rFonts w:ascii="Book Antiqua" w:hAnsi="Book Antiqua" w:cs="Book Antiqua"/>
          <w:b/>
          <w:bCs/>
          <w:sz w:val="32"/>
          <w:szCs w:val="32"/>
          <w:lang w:val="sr-Latn-CS"/>
        </w:rPr>
        <w:t>I</w:t>
      </w:r>
      <w:r w:rsidRPr="00954481">
        <w:rPr>
          <w:rFonts w:ascii="Book Antiqua" w:hAnsi="Book Antiqua" w:cs="Book Antiqua"/>
          <w:b/>
          <w:bCs/>
          <w:sz w:val="32"/>
          <w:szCs w:val="32"/>
          <w:lang w:val="sr-Latn-CS"/>
        </w:rPr>
        <w:t xml:space="preserve"> ZAINTERESOVANIH STRANA</w:t>
      </w:r>
    </w:p>
    <w:p w:rsidR="00F34B9F" w:rsidRPr="00954481" w:rsidRDefault="00BC4363" w:rsidP="00664C95">
      <w:pPr>
        <w:tabs>
          <w:tab w:val="left" w:pos="4035"/>
        </w:tabs>
        <w:jc w:val="center"/>
        <w:rPr>
          <w:rFonts w:ascii="Book Antiqua" w:hAnsi="Book Antiqua" w:cs="Book Antiqua"/>
          <w:b/>
          <w:bCs/>
          <w:sz w:val="32"/>
          <w:szCs w:val="32"/>
          <w:lang w:val="sr-Latn-CS"/>
        </w:rPr>
      </w:pPr>
      <w:r>
        <w:rPr>
          <w:rFonts w:ascii="Book Antiqua" w:hAnsi="Book Antiqua" w:cs="Book Antiqua"/>
          <w:b/>
          <w:bCs/>
          <w:sz w:val="32"/>
          <w:szCs w:val="32"/>
          <w:lang w:val="sr-Latn-CS"/>
        </w:rPr>
        <w:t xml:space="preserve"> BR. </w:t>
      </w:r>
      <w:r w:rsidR="009A0A70">
        <w:rPr>
          <w:rFonts w:ascii="Book Antiqua" w:hAnsi="Book Antiqua" w:cs="Book Antiqua"/>
          <w:b/>
          <w:bCs/>
          <w:sz w:val="32"/>
          <w:szCs w:val="32"/>
          <w:lang w:val="sr-Latn-CS"/>
        </w:rPr>
        <w:t>5</w:t>
      </w:r>
      <w:r w:rsidR="001725CE">
        <w:rPr>
          <w:rFonts w:ascii="Book Antiqua" w:hAnsi="Book Antiqua" w:cs="Book Antiqua"/>
          <w:b/>
          <w:bCs/>
          <w:sz w:val="32"/>
          <w:szCs w:val="32"/>
          <w:lang w:val="sr-Latn-CS"/>
        </w:rPr>
        <w:t>/2013</w:t>
      </w: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32"/>
          <w:szCs w:val="3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9A0A70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  <w:r>
        <w:rPr>
          <w:rFonts w:ascii="Book Antiqua" w:hAnsi="Book Antiqua" w:cs="Book Antiqua"/>
          <w:sz w:val="22"/>
          <w:szCs w:val="22"/>
          <w:lang w:val="sr-Latn-CS"/>
        </w:rPr>
        <w:t>23 dece</w:t>
      </w:r>
      <w:r w:rsidR="00BC4363">
        <w:rPr>
          <w:rFonts w:ascii="Book Antiqua" w:hAnsi="Book Antiqua" w:cs="Book Antiqua"/>
          <w:sz w:val="22"/>
          <w:szCs w:val="22"/>
          <w:lang w:val="sr-Latn-CS"/>
        </w:rPr>
        <w:t>mbar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 xml:space="preserve"> 201</w:t>
      </w:r>
      <w:r w:rsidR="001725CE">
        <w:rPr>
          <w:rFonts w:ascii="Book Antiqua" w:hAnsi="Book Antiqua" w:cs="Book Antiqua"/>
          <w:sz w:val="22"/>
          <w:szCs w:val="22"/>
          <w:lang w:val="sr-Latn-CS"/>
        </w:rPr>
        <w:t>3</w:t>
      </w:r>
    </w:p>
    <w:p w:rsidR="00F34B9F" w:rsidRPr="00954481" w:rsidRDefault="00F34B9F" w:rsidP="00664C95">
      <w:pPr>
        <w:tabs>
          <w:tab w:val="left" w:pos="4035"/>
        </w:tabs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1A35B0">
      <w:pPr>
        <w:tabs>
          <w:tab w:val="left" w:pos="4035"/>
        </w:tabs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431D81">
      <w:pPr>
        <w:pStyle w:val="ListParagraph"/>
        <w:numPr>
          <w:ilvl w:val="0"/>
          <w:numId w:val="2"/>
        </w:numPr>
        <w:tabs>
          <w:tab w:val="left" w:pos="4035"/>
        </w:tabs>
        <w:rPr>
          <w:rFonts w:ascii="Book Antiqua" w:hAnsi="Book Antiqua" w:cs="Book Antiqua"/>
          <w:b/>
          <w:bCs/>
          <w:lang w:val="sr-Latn-CS"/>
        </w:rPr>
      </w:pPr>
      <w:r w:rsidRPr="00954481">
        <w:rPr>
          <w:rFonts w:ascii="Book Antiqua" w:hAnsi="Book Antiqua" w:cs="Book Antiqua"/>
          <w:b/>
          <w:bCs/>
          <w:lang w:val="sr-Latn-CS"/>
        </w:rPr>
        <w:t>OPŠTI DEO</w:t>
      </w:r>
    </w:p>
    <w:p w:rsidR="00F34B9F" w:rsidRPr="00954481" w:rsidRDefault="00F34B9F" w:rsidP="00B52208">
      <w:pPr>
        <w:jc w:val="both"/>
        <w:rPr>
          <w:rFonts w:ascii="Book Antiqua" w:hAnsi="Book Antiqua" w:cs="Book Antiqua"/>
          <w:sz w:val="22"/>
          <w:szCs w:val="22"/>
          <w:lang w:val="sr-Latn-CS"/>
        </w:rPr>
      </w:pPr>
      <w:r w:rsidRPr="00954481">
        <w:rPr>
          <w:rFonts w:ascii="Book Antiqua" w:hAnsi="Book Antiqua" w:cs="Book Antiqua"/>
          <w:sz w:val="22"/>
          <w:szCs w:val="22"/>
          <w:lang w:val="sr-Latn-CS"/>
        </w:rPr>
        <w:t>Ovaj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Pr="00954481">
        <w:rPr>
          <w:rFonts w:ascii="Book Antiqua" w:hAnsi="Book Antiqua" w:cs="Book Antiqua"/>
          <w:sz w:val="22"/>
          <w:szCs w:val="22"/>
          <w:lang w:val="sr-Latn-CS"/>
        </w:rPr>
        <w:t>izveštaj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Pr="00954481">
        <w:rPr>
          <w:rFonts w:ascii="Book Antiqua" w:hAnsi="Book Antiqua" w:cs="Book Antiqua"/>
          <w:sz w:val="22"/>
          <w:szCs w:val="22"/>
          <w:lang w:val="sr-Latn-CS"/>
        </w:rPr>
        <w:t>urađen je u skladu sa zahtevima iz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Pr="00954481">
        <w:rPr>
          <w:rFonts w:ascii="Book Antiqua" w:hAnsi="Book Antiqua" w:cs="Book Antiqua"/>
          <w:sz w:val="22"/>
          <w:szCs w:val="22"/>
          <w:lang w:val="sr-Latn-CS"/>
        </w:rPr>
        <w:t>Administrativnog uputstva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5D7884">
        <w:rPr>
          <w:rFonts w:ascii="Book Antiqua" w:hAnsi="Book Antiqua" w:cs="Book Antiqua"/>
          <w:sz w:val="22"/>
          <w:szCs w:val="22"/>
          <w:lang w:val="sr-Latn-CS"/>
        </w:rPr>
        <w:t>br. 01/2012 o postupku javne</w:t>
      </w:r>
      <w:r w:rsidRPr="00954481">
        <w:rPr>
          <w:rFonts w:ascii="Book Antiqua" w:hAnsi="Book Antiqua" w:cs="Book Antiqua"/>
          <w:sz w:val="22"/>
          <w:szCs w:val="22"/>
          <w:lang w:val="sr-Latn-CS"/>
        </w:rPr>
        <w:t xml:space="preserve"> konsultac</w:t>
      </w:r>
      <w:r w:rsidR="001725CE">
        <w:rPr>
          <w:rFonts w:ascii="Book Antiqua" w:hAnsi="Book Antiqua" w:cs="Book Antiqua"/>
          <w:sz w:val="22"/>
          <w:szCs w:val="22"/>
          <w:lang w:val="sr-Latn-CS"/>
        </w:rPr>
        <w:t>ij</w:t>
      </w:r>
      <w:r w:rsidR="005D7884">
        <w:rPr>
          <w:rFonts w:ascii="Book Antiqua" w:hAnsi="Book Antiqua" w:cs="Book Antiqua"/>
          <w:sz w:val="22"/>
          <w:szCs w:val="22"/>
          <w:lang w:val="sr-Latn-CS"/>
        </w:rPr>
        <w:t>e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Pr="00954481">
        <w:rPr>
          <w:rFonts w:ascii="Book Antiqua" w:hAnsi="Book Antiqua" w:cs="Book Antiqua"/>
          <w:sz w:val="22"/>
          <w:szCs w:val="22"/>
          <w:lang w:val="sr-Latn-CS"/>
        </w:rPr>
        <w:t>zainteresovanih strana, u vezi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1725CE">
        <w:rPr>
          <w:rFonts w:ascii="Book Antiqua" w:hAnsi="Book Antiqua" w:cs="Book Antiqua"/>
          <w:sz w:val="22"/>
          <w:szCs w:val="22"/>
          <w:lang w:val="sr-Latn-CS"/>
        </w:rPr>
        <w:t>sledeće</w:t>
      </w:r>
      <w:r w:rsidRPr="00954481">
        <w:rPr>
          <w:rFonts w:ascii="Book Antiqua" w:hAnsi="Book Antiqua" w:cs="Book Antiqua"/>
          <w:sz w:val="22"/>
          <w:szCs w:val="22"/>
          <w:lang w:val="sr-Latn-CS"/>
        </w:rPr>
        <w:t xml:space="preserve"> nacrt</w:t>
      </w:r>
      <w:r w:rsidR="001725CE">
        <w:rPr>
          <w:rFonts w:ascii="Book Antiqua" w:hAnsi="Book Antiqua" w:cs="Book Antiqua"/>
          <w:sz w:val="22"/>
          <w:szCs w:val="22"/>
          <w:lang w:val="sr-Latn-CS"/>
        </w:rPr>
        <w:t xml:space="preserve"> Uredbe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5D7884">
        <w:rPr>
          <w:rFonts w:ascii="Book Antiqua" w:hAnsi="Book Antiqua" w:cs="Book Antiqua"/>
          <w:sz w:val="22"/>
          <w:szCs w:val="22"/>
          <w:lang w:val="sr-Latn-CS"/>
        </w:rPr>
        <w:t>Autoriteta za civilno vazduhoplovstvo (A</w:t>
      </w:r>
      <w:r w:rsidRPr="00954481">
        <w:rPr>
          <w:rFonts w:ascii="Book Antiqua" w:hAnsi="Book Antiqua" w:cs="Book Antiqua"/>
          <w:sz w:val="22"/>
          <w:szCs w:val="22"/>
          <w:lang w:val="sr-Latn-CS"/>
        </w:rPr>
        <w:t>CV):</w:t>
      </w:r>
    </w:p>
    <w:p w:rsidR="00F34B9F" w:rsidRPr="00954481" w:rsidRDefault="00F34B9F" w:rsidP="00B52208">
      <w:pPr>
        <w:jc w:val="both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A0A70" w:rsidRDefault="00BC4363" w:rsidP="009A0A70">
      <w:pPr>
        <w:pStyle w:val="ListParagraph"/>
        <w:numPr>
          <w:ilvl w:val="0"/>
          <w:numId w:val="20"/>
        </w:numPr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b/>
          <w:lang w:val="sr-Latn-CS"/>
        </w:rPr>
        <w:t>Uredba</w:t>
      </w:r>
      <w:r w:rsidRPr="00BC4363">
        <w:rPr>
          <w:rFonts w:ascii="Book Antiqua" w:hAnsi="Book Antiqua"/>
          <w:b/>
          <w:lang w:val="sr-Latn-CS"/>
        </w:rPr>
        <w:t xml:space="preserve"> </w:t>
      </w:r>
      <w:r>
        <w:rPr>
          <w:rFonts w:ascii="Book Antiqua" w:hAnsi="Book Antiqua"/>
          <w:b/>
          <w:lang w:val="sr-Latn-CS"/>
        </w:rPr>
        <w:t>o sprovođenju A</w:t>
      </w:r>
      <w:r w:rsidR="009A0A70">
        <w:rPr>
          <w:rFonts w:ascii="Book Antiqua" w:hAnsi="Book Antiqua"/>
          <w:b/>
          <w:lang w:val="sr-Latn-CS"/>
        </w:rPr>
        <w:t>neksa 2</w:t>
      </w:r>
      <w:r w:rsidRPr="00BC4363">
        <w:rPr>
          <w:rFonts w:ascii="Book Antiqua" w:hAnsi="Book Antiqua"/>
          <w:b/>
          <w:lang w:val="sr-Latn-CS"/>
        </w:rPr>
        <w:t xml:space="preserve"> na</w:t>
      </w:r>
      <w:r w:rsidRPr="00BC4363">
        <w:rPr>
          <w:rFonts w:ascii="Book Antiqua" w:hAnsi="Book Antiqua"/>
          <w:iCs/>
          <w:lang w:val="sr-Latn-CS" w:eastAsia="en-GB"/>
        </w:rPr>
        <w:t xml:space="preserve"> </w:t>
      </w:r>
      <w:r>
        <w:rPr>
          <w:rFonts w:ascii="Book Antiqua" w:hAnsi="Book Antiqua"/>
          <w:b/>
          <w:iCs/>
          <w:lang w:val="sr-Latn-CS" w:eastAsia="en-GB"/>
        </w:rPr>
        <w:t>Konvenciju Međunarodne O</w:t>
      </w:r>
      <w:r w:rsidRPr="00BC4363">
        <w:rPr>
          <w:rFonts w:ascii="Book Antiqua" w:hAnsi="Book Antiqua"/>
          <w:b/>
          <w:iCs/>
          <w:lang w:val="sr-Latn-CS" w:eastAsia="en-GB"/>
        </w:rPr>
        <w:t xml:space="preserve">rganizacije za </w:t>
      </w:r>
      <w:r>
        <w:rPr>
          <w:rFonts w:ascii="Book Antiqua" w:hAnsi="Book Antiqua"/>
          <w:b/>
          <w:iCs/>
          <w:lang w:val="sr-Latn-CS" w:eastAsia="en-GB"/>
        </w:rPr>
        <w:t>C</w:t>
      </w:r>
      <w:r>
        <w:rPr>
          <w:rFonts w:ascii="Book Antiqua" w:hAnsi="Book Antiqua"/>
          <w:b/>
          <w:color w:val="000000"/>
          <w:lang w:val="sr-Latn-CS"/>
        </w:rPr>
        <w:t>ivilno Va</w:t>
      </w:r>
      <w:r w:rsidRPr="00BC4363">
        <w:rPr>
          <w:rFonts w:ascii="Book Antiqua" w:hAnsi="Book Antiqua"/>
          <w:b/>
          <w:color w:val="000000"/>
          <w:lang w:val="sr-Latn-CS"/>
        </w:rPr>
        <w:t>zduhoplovstvo</w:t>
      </w:r>
      <w:r>
        <w:rPr>
          <w:rFonts w:ascii="Book Antiqua" w:hAnsi="Book Antiqua"/>
          <w:b/>
          <w:lang w:val="sr-Latn-CS"/>
        </w:rPr>
        <w:t xml:space="preserve">- </w:t>
      </w:r>
      <w:r w:rsidR="009A0A70">
        <w:rPr>
          <w:rFonts w:ascii="Book Antiqua" w:hAnsi="Book Antiqua"/>
          <w:b/>
          <w:lang w:val="sr-Latn-CS"/>
        </w:rPr>
        <w:t>Pravila vazduhoplovstva</w:t>
      </w:r>
    </w:p>
    <w:p w:rsidR="00F34B9F" w:rsidRPr="00954481" w:rsidRDefault="009A0A70" w:rsidP="00B52208">
      <w:pPr>
        <w:jc w:val="both"/>
        <w:rPr>
          <w:rFonts w:ascii="Book Antiqua" w:hAnsi="Book Antiqua" w:cs="Book Antiqua"/>
          <w:sz w:val="22"/>
          <w:szCs w:val="22"/>
          <w:lang w:val="sr-Latn-CS"/>
        </w:rPr>
      </w:pPr>
      <w:r>
        <w:rPr>
          <w:rFonts w:ascii="Book Antiqua" w:hAnsi="Book Antiqua" w:cs="Book Antiqua"/>
          <w:sz w:val="22"/>
          <w:szCs w:val="22"/>
          <w:lang w:val="sr-Latn-CS"/>
        </w:rPr>
        <w:t>Ova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5F6882">
        <w:rPr>
          <w:rFonts w:ascii="Book Antiqua" w:hAnsi="Book Antiqua" w:cs="Book Antiqua"/>
          <w:sz w:val="22"/>
          <w:szCs w:val="22"/>
          <w:lang w:val="sr-Latn-CS"/>
        </w:rPr>
        <w:t>nacrt uredb</w:t>
      </w:r>
      <w:r>
        <w:rPr>
          <w:rFonts w:ascii="Book Antiqua" w:hAnsi="Book Antiqua" w:cs="Book Antiqua"/>
          <w:sz w:val="22"/>
          <w:szCs w:val="22"/>
          <w:lang w:val="sr-Latn-CS"/>
        </w:rPr>
        <w:t>a je</w:t>
      </w:r>
      <w:r w:rsidR="001725CE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bil</w:t>
      </w:r>
      <w:r>
        <w:rPr>
          <w:rFonts w:ascii="Book Antiqua" w:hAnsi="Book Antiqua" w:cs="Book Antiqua"/>
          <w:sz w:val="22"/>
          <w:szCs w:val="22"/>
          <w:lang w:val="sr-Latn-CS"/>
        </w:rPr>
        <w:t>a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 xml:space="preserve"> u postupku javn</w:t>
      </w:r>
      <w:r w:rsidR="005D7884">
        <w:rPr>
          <w:rFonts w:ascii="Book Antiqua" w:hAnsi="Book Antiqua" w:cs="Book Antiqua"/>
          <w:sz w:val="22"/>
          <w:szCs w:val="22"/>
          <w:lang w:val="sr-Latn-CS"/>
        </w:rPr>
        <w:t>e konsultacije</w:t>
      </w:r>
      <w:r w:rsidR="001725CE">
        <w:rPr>
          <w:rFonts w:ascii="Book Antiqua" w:hAnsi="Book Antiqua" w:cs="Book Antiqua"/>
          <w:sz w:val="22"/>
          <w:szCs w:val="22"/>
          <w:lang w:val="sr-Latn-CS"/>
        </w:rPr>
        <w:t xml:space="preserve"> od </w:t>
      </w:r>
      <w:r>
        <w:rPr>
          <w:rFonts w:ascii="Book Antiqua" w:hAnsi="Book Antiqua" w:cs="Book Antiqua"/>
          <w:sz w:val="22"/>
          <w:szCs w:val="22"/>
          <w:lang w:val="sr-Latn-CS"/>
        </w:rPr>
        <w:t>5-20 decembra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 xml:space="preserve"> 201</w:t>
      </w:r>
      <w:r w:rsidR="001725CE">
        <w:rPr>
          <w:rFonts w:ascii="Book Antiqua" w:hAnsi="Book Antiqua" w:cs="Book Antiqua"/>
          <w:sz w:val="22"/>
          <w:szCs w:val="22"/>
          <w:lang w:val="sr-Latn-CS"/>
        </w:rPr>
        <w:t>3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. godine. Dobijanje komentara i primedbi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od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zainteresovanih strana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 xml:space="preserve">na </w:t>
      </w:r>
      <w:r w:rsidR="001725CE">
        <w:rPr>
          <w:rFonts w:ascii="Book Antiqua" w:hAnsi="Book Antiqua" w:cs="Book Antiqua"/>
          <w:sz w:val="22"/>
          <w:szCs w:val="22"/>
          <w:lang w:val="sr-Latn-CS"/>
        </w:rPr>
        <w:t>ov</w:t>
      </w:r>
      <w:r>
        <w:rPr>
          <w:rFonts w:ascii="Book Antiqua" w:hAnsi="Book Antiqua" w:cs="Book Antiqua"/>
          <w:sz w:val="22"/>
          <w:szCs w:val="22"/>
          <w:lang w:val="sr-Latn-CS"/>
        </w:rPr>
        <w:t>i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 xml:space="preserve"> nacrt </w:t>
      </w:r>
      <w:r w:rsidR="005F6882">
        <w:rPr>
          <w:rFonts w:ascii="Book Antiqua" w:hAnsi="Book Antiqua" w:cs="Book Antiqua"/>
          <w:sz w:val="22"/>
          <w:szCs w:val="22"/>
          <w:lang w:val="sr-Latn-CS"/>
        </w:rPr>
        <w:t>uredb</w:t>
      </w:r>
      <w:r>
        <w:rPr>
          <w:rFonts w:ascii="Book Antiqua" w:hAnsi="Book Antiqua" w:cs="Book Antiqua"/>
          <w:sz w:val="22"/>
          <w:szCs w:val="22"/>
          <w:lang w:val="sr-Latn-CS"/>
        </w:rPr>
        <w:t>u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izvedeno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 xml:space="preserve"> je primenom postupka predviđenog u članu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5.3 Administrativnog uputstva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br. 01/2012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 xml:space="preserve">(napismene konsultacije) imajući u vidu da nisu ispunjeni uslovi za organizovanje sastanka sa </w:t>
      </w:r>
      <w:r w:rsidR="005D7884">
        <w:rPr>
          <w:rFonts w:ascii="Book Antiqua" w:hAnsi="Book Antiqua" w:cs="Book Antiqua"/>
          <w:sz w:val="22"/>
          <w:szCs w:val="22"/>
          <w:lang w:val="sr-Latn-CS"/>
        </w:rPr>
        <w:t>za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interes</w:t>
      </w:r>
      <w:r w:rsidR="005D7884">
        <w:rPr>
          <w:rFonts w:ascii="Book Antiqua" w:hAnsi="Book Antiqua" w:cs="Book Antiqua"/>
          <w:sz w:val="22"/>
          <w:szCs w:val="22"/>
          <w:lang w:val="sr-Latn-CS"/>
        </w:rPr>
        <w:t>ova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nim stranama kao što je propisano u članu 5.4 Administrativnog uputstva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br. 01/2012.</w:t>
      </w:r>
    </w:p>
    <w:p w:rsidR="00F34B9F" w:rsidRPr="00954481" w:rsidRDefault="00F34B9F" w:rsidP="00B52208">
      <w:pPr>
        <w:jc w:val="both"/>
        <w:rPr>
          <w:rFonts w:ascii="Book Antiqua" w:hAnsi="Book Antiqua" w:cs="Book Antiqua"/>
          <w:sz w:val="22"/>
          <w:szCs w:val="22"/>
          <w:lang w:val="sr-Latn-CS"/>
        </w:rPr>
      </w:pPr>
    </w:p>
    <w:p w:rsidR="001725CE" w:rsidRDefault="001725CE" w:rsidP="001725CE">
      <w:pPr>
        <w:jc w:val="both"/>
        <w:rPr>
          <w:rFonts w:ascii="Book Antiqua" w:hAnsi="Book Antiqua"/>
          <w:sz w:val="22"/>
          <w:szCs w:val="22"/>
        </w:rPr>
      </w:pPr>
      <w:proofErr w:type="spellStart"/>
      <w:proofErr w:type="gramStart"/>
      <w:r>
        <w:rPr>
          <w:rFonts w:ascii="Book Antiqua" w:hAnsi="Book Antiqua"/>
          <w:sz w:val="22"/>
          <w:szCs w:val="22"/>
        </w:rPr>
        <w:t>Poziv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za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javnu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konsultaciju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zainteresovanih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strana</w:t>
      </w:r>
      <w:proofErr w:type="spellEnd"/>
      <w:r>
        <w:rPr>
          <w:rFonts w:ascii="Book Antiqua" w:hAnsi="Book Antiqua"/>
          <w:sz w:val="22"/>
          <w:szCs w:val="22"/>
        </w:rPr>
        <w:t xml:space="preserve"> je </w:t>
      </w:r>
      <w:proofErr w:type="spellStart"/>
      <w:r>
        <w:rPr>
          <w:rFonts w:ascii="Book Antiqua" w:hAnsi="Book Antiqua"/>
          <w:sz w:val="22"/>
          <w:szCs w:val="22"/>
        </w:rPr>
        <w:t>poslat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svim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akterima</w:t>
      </w:r>
      <w:proofErr w:type="spellEnd"/>
      <w:r>
        <w:rPr>
          <w:rFonts w:ascii="Book Antiqua" w:hAnsi="Book Antiqua"/>
          <w:sz w:val="22"/>
          <w:szCs w:val="22"/>
        </w:rPr>
        <w:t xml:space="preserve"> u </w:t>
      </w:r>
      <w:proofErr w:type="spellStart"/>
      <w:r>
        <w:rPr>
          <w:rFonts w:ascii="Book Antiqua" w:hAnsi="Book Antiqua"/>
          <w:sz w:val="22"/>
          <w:szCs w:val="22"/>
        </w:rPr>
        <w:t>industriji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civilne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avijacije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uklju</w:t>
      </w:r>
      <w:r w:rsidR="0003548A">
        <w:rPr>
          <w:rFonts w:ascii="Book Antiqua" w:hAnsi="Book Antiqua"/>
          <w:sz w:val="22"/>
          <w:szCs w:val="22"/>
        </w:rPr>
        <w:t>č</w:t>
      </w:r>
      <w:r>
        <w:rPr>
          <w:rFonts w:ascii="Book Antiqua" w:hAnsi="Book Antiqua"/>
          <w:sz w:val="22"/>
          <w:szCs w:val="22"/>
        </w:rPr>
        <w:t>uju</w:t>
      </w:r>
      <w:r w:rsidR="0003548A">
        <w:rPr>
          <w:rFonts w:ascii="Book Antiqua" w:hAnsi="Book Antiqua"/>
          <w:sz w:val="22"/>
          <w:szCs w:val="22"/>
        </w:rPr>
        <w:t>ć</w:t>
      </w:r>
      <w:r w:rsidR="00BC4363">
        <w:rPr>
          <w:rFonts w:ascii="Book Antiqua" w:hAnsi="Book Antiqua"/>
          <w:sz w:val="22"/>
          <w:szCs w:val="22"/>
        </w:rPr>
        <w:t>i</w:t>
      </w:r>
      <w:proofErr w:type="spellEnd"/>
      <w:r w:rsidR="00BC4363">
        <w:rPr>
          <w:rFonts w:ascii="Book Antiqua" w:hAnsi="Book Antiqua"/>
          <w:sz w:val="22"/>
          <w:szCs w:val="22"/>
        </w:rPr>
        <w:t xml:space="preserve"> ANP “</w:t>
      </w:r>
      <w:proofErr w:type="spellStart"/>
      <w:r w:rsidR="00BC4363">
        <w:rPr>
          <w:rFonts w:ascii="Book Antiqua" w:hAnsi="Book Antiqua"/>
          <w:sz w:val="22"/>
          <w:szCs w:val="22"/>
        </w:rPr>
        <w:t>Adem</w:t>
      </w:r>
      <w:proofErr w:type="spellEnd"/>
      <w:r w:rsidR="00BC436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C4363">
        <w:rPr>
          <w:rFonts w:ascii="Book Antiqua" w:hAnsi="Book Antiqua"/>
          <w:sz w:val="22"/>
          <w:szCs w:val="22"/>
        </w:rPr>
        <w:t>Jashari</w:t>
      </w:r>
      <w:proofErr w:type="spellEnd"/>
      <w:r w:rsidR="00BC4363">
        <w:rPr>
          <w:rFonts w:ascii="Book Antiqua" w:hAnsi="Book Antiqua"/>
          <w:sz w:val="22"/>
          <w:szCs w:val="22"/>
        </w:rPr>
        <w:t>”</w:t>
      </w:r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kao</w:t>
      </w:r>
      <w:proofErr w:type="spellEnd"/>
      <w:r>
        <w:rPr>
          <w:rFonts w:ascii="Book Antiqua" w:hAnsi="Book Antiqua"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sz w:val="22"/>
          <w:szCs w:val="22"/>
        </w:rPr>
        <w:t>aeronauti</w:t>
      </w:r>
      <w:r w:rsidR="0003548A">
        <w:rPr>
          <w:rFonts w:ascii="Book Antiqua" w:hAnsi="Book Antiqua"/>
          <w:sz w:val="22"/>
          <w:szCs w:val="22"/>
        </w:rPr>
        <w:t>č</w:t>
      </w:r>
      <w:r>
        <w:rPr>
          <w:rFonts w:ascii="Book Antiqua" w:hAnsi="Book Antiqua"/>
          <w:sz w:val="22"/>
          <w:szCs w:val="22"/>
        </w:rPr>
        <w:t>kim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institucijama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Republike</w:t>
      </w:r>
      <w:proofErr w:type="spellEnd"/>
      <w:r>
        <w:rPr>
          <w:rFonts w:ascii="Book Antiqua" w:hAnsi="Book Antiqua"/>
          <w:sz w:val="22"/>
          <w:szCs w:val="22"/>
        </w:rPr>
        <w:t xml:space="preserve"> Kosovo, i </w:t>
      </w:r>
      <w:proofErr w:type="spellStart"/>
      <w:r w:rsidR="0003548A">
        <w:rPr>
          <w:rFonts w:ascii="Book Antiqua" w:hAnsi="Book Antiqua"/>
          <w:sz w:val="22"/>
          <w:szCs w:val="22"/>
        </w:rPr>
        <w:t>š</w:t>
      </w:r>
      <w:r>
        <w:rPr>
          <w:rFonts w:ascii="Book Antiqua" w:hAnsi="Book Antiqua"/>
          <w:sz w:val="22"/>
          <w:szCs w:val="22"/>
        </w:rPr>
        <w:t>ire</w:t>
      </w:r>
      <w:proofErr w:type="spellEnd"/>
      <w:r>
        <w:rPr>
          <w:rFonts w:ascii="Book Antiqua" w:hAnsi="Book Antiqua"/>
          <w:sz w:val="22"/>
          <w:szCs w:val="22"/>
        </w:rPr>
        <w:t>.</w:t>
      </w:r>
      <w:proofErr w:type="gramEnd"/>
      <w:r>
        <w:rPr>
          <w:rFonts w:ascii="Book Antiqua" w:hAnsi="Book Antiqua"/>
          <w:sz w:val="22"/>
          <w:szCs w:val="22"/>
        </w:rPr>
        <w:t xml:space="preserve">   </w:t>
      </w:r>
    </w:p>
    <w:p w:rsidR="00F34B9F" w:rsidRPr="00954481" w:rsidRDefault="00F34B9F" w:rsidP="00B52208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B52208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Default="00F34B9F" w:rsidP="00D34F28">
      <w:pPr>
        <w:pStyle w:val="ListParagraph"/>
        <w:numPr>
          <w:ilvl w:val="0"/>
          <w:numId w:val="2"/>
        </w:numPr>
        <w:tabs>
          <w:tab w:val="left" w:pos="1760"/>
        </w:tabs>
        <w:jc w:val="both"/>
        <w:rPr>
          <w:rFonts w:ascii="Book Antiqua" w:hAnsi="Book Antiqua" w:cs="Book Antiqua"/>
          <w:b/>
          <w:bCs/>
          <w:lang w:val="sr-Latn-CS"/>
        </w:rPr>
      </w:pPr>
      <w:r w:rsidRPr="00954481">
        <w:rPr>
          <w:rFonts w:ascii="Book Antiqua" w:hAnsi="Book Antiqua" w:cs="Book Antiqua"/>
          <w:b/>
          <w:bCs/>
          <w:lang w:val="sr-Latn-CS"/>
        </w:rPr>
        <w:t>DOBIJENI KOMENTARI I</w:t>
      </w:r>
      <w:r>
        <w:rPr>
          <w:rFonts w:ascii="Book Antiqua" w:hAnsi="Book Antiqua" w:cs="Book Antiqua"/>
          <w:b/>
          <w:bCs/>
          <w:lang w:val="sr-Latn-CS"/>
        </w:rPr>
        <w:t xml:space="preserve"> </w:t>
      </w:r>
      <w:r w:rsidRPr="00954481">
        <w:rPr>
          <w:rFonts w:ascii="Book Antiqua" w:hAnsi="Book Antiqua" w:cs="Book Antiqua"/>
          <w:b/>
          <w:bCs/>
          <w:lang w:val="sr-Latn-CS"/>
        </w:rPr>
        <w:t xml:space="preserve">ODGOVORI </w:t>
      </w:r>
      <w:r w:rsidR="005D7884">
        <w:rPr>
          <w:rFonts w:ascii="Book Antiqua" w:hAnsi="Book Antiqua" w:cs="Book Antiqua"/>
          <w:b/>
          <w:bCs/>
          <w:lang w:val="sr-Latn-CS"/>
        </w:rPr>
        <w:t>A</w:t>
      </w:r>
      <w:r w:rsidRPr="00954481">
        <w:rPr>
          <w:rFonts w:ascii="Book Antiqua" w:hAnsi="Book Antiqua" w:cs="Book Antiqua"/>
          <w:b/>
          <w:bCs/>
          <w:lang w:val="sr-Latn-CS"/>
        </w:rPr>
        <w:t>CV</w:t>
      </w:r>
      <w:r w:rsidR="005D7884">
        <w:rPr>
          <w:rFonts w:ascii="Book Antiqua" w:hAnsi="Book Antiqua" w:cs="Book Antiqua"/>
          <w:b/>
          <w:bCs/>
          <w:lang w:val="sr-Latn-CS"/>
        </w:rPr>
        <w:t>-a</w:t>
      </w:r>
    </w:p>
    <w:p w:rsidR="00BC4363" w:rsidRPr="00BC4363" w:rsidRDefault="00BC4363" w:rsidP="00BC4363">
      <w:pPr>
        <w:tabs>
          <w:tab w:val="left" w:pos="1760"/>
        </w:tabs>
        <w:jc w:val="both"/>
        <w:rPr>
          <w:rFonts w:ascii="Book Antiqua" w:hAnsi="Book Antiqua" w:cs="Book Antiqua"/>
          <w:b/>
          <w:bCs/>
          <w:lang w:val="sr-Latn-CS"/>
        </w:rPr>
      </w:pPr>
    </w:p>
    <w:p w:rsidR="001725CE" w:rsidRPr="009A0A70" w:rsidRDefault="009A0A70" w:rsidP="00BC4363">
      <w:pPr>
        <w:pStyle w:val="ListParagraph"/>
        <w:numPr>
          <w:ilvl w:val="0"/>
          <w:numId w:val="23"/>
        </w:numPr>
        <w:rPr>
          <w:rFonts w:ascii="Book Antiqua" w:hAnsi="Book Antiqua"/>
          <w:lang w:val="sr-Latn-CS"/>
        </w:rPr>
      </w:pPr>
      <w:r w:rsidRPr="009A0A70">
        <w:rPr>
          <w:rFonts w:ascii="Book Antiqua" w:hAnsi="Book Antiqua"/>
          <w:lang w:val="sr-Latn-CS"/>
        </w:rPr>
        <w:t>Uredba o sprovođenju Aneksa 2 na</w:t>
      </w:r>
      <w:r w:rsidRPr="009A0A70">
        <w:rPr>
          <w:rFonts w:ascii="Book Antiqua" w:hAnsi="Book Antiqua"/>
          <w:iCs/>
          <w:lang w:val="sr-Latn-CS" w:eastAsia="en-GB"/>
        </w:rPr>
        <w:t xml:space="preserve"> Konvenciju Međunarodne Organizacije za C</w:t>
      </w:r>
      <w:r w:rsidRPr="009A0A70">
        <w:rPr>
          <w:rFonts w:ascii="Book Antiqua" w:hAnsi="Book Antiqua"/>
          <w:color w:val="000000"/>
          <w:lang w:val="sr-Latn-CS"/>
        </w:rPr>
        <w:t>ivilno Vazduhoplovstvo</w:t>
      </w:r>
      <w:r w:rsidRPr="009A0A70">
        <w:rPr>
          <w:rFonts w:ascii="Book Antiqua" w:hAnsi="Book Antiqua"/>
          <w:lang w:val="sr-Latn-CS"/>
        </w:rPr>
        <w:t>- Pravila vazduhoplovstva</w:t>
      </w:r>
    </w:p>
    <w:p w:rsidR="001725CE" w:rsidRPr="0003548A" w:rsidRDefault="001725CE" w:rsidP="001725CE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03548A">
        <w:rPr>
          <w:rFonts w:ascii="Book Antiqua" w:hAnsi="Book Antiqua"/>
          <w:sz w:val="22"/>
          <w:szCs w:val="22"/>
        </w:rPr>
        <w:t>Komentari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: </w:t>
      </w:r>
    </w:p>
    <w:p w:rsidR="001725CE" w:rsidRDefault="001725CE" w:rsidP="001725CE">
      <w:pPr>
        <w:jc w:val="both"/>
        <w:rPr>
          <w:rFonts w:ascii="Book Antiqua" w:hAnsi="Book Antiqua"/>
          <w:sz w:val="22"/>
          <w:szCs w:val="22"/>
        </w:rPr>
      </w:pPr>
      <w:proofErr w:type="spellStart"/>
      <w:proofErr w:type="gramStart"/>
      <w:r w:rsidRPr="0003548A">
        <w:rPr>
          <w:rFonts w:ascii="Book Antiqua" w:hAnsi="Book Antiqua"/>
          <w:sz w:val="22"/>
          <w:szCs w:val="22"/>
        </w:rPr>
        <w:t>N</w:t>
      </w:r>
      <w:r w:rsidR="009A0A70">
        <w:rPr>
          <w:rFonts w:ascii="Book Antiqua" w:hAnsi="Book Antiqua"/>
          <w:sz w:val="22"/>
          <w:szCs w:val="22"/>
        </w:rPr>
        <w:t>ije</w:t>
      </w:r>
      <w:proofErr w:type="spellEnd"/>
      <w:r w:rsidR="009A0A70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A0A70">
        <w:rPr>
          <w:rFonts w:ascii="Book Antiqua" w:hAnsi="Book Antiqua"/>
          <w:sz w:val="22"/>
          <w:szCs w:val="22"/>
        </w:rPr>
        <w:t>bilo</w:t>
      </w:r>
      <w:proofErr w:type="spellEnd"/>
      <w:r w:rsidR="009A0A70">
        <w:rPr>
          <w:rFonts w:ascii="Book Antiqua" w:hAnsi="Book Antiqua"/>
          <w:sz w:val="22"/>
          <w:szCs w:val="22"/>
        </w:rPr>
        <w:t>.</w:t>
      </w:r>
      <w:proofErr w:type="gramEnd"/>
    </w:p>
    <w:p w:rsidR="00BC4363" w:rsidRDefault="00BC4363" w:rsidP="001725CE">
      <w:pPr>
        <w:jc w:val="both"/>
        <w:rPr>
          <w:rFonts w:ascii="Book Antiqua" w:hAnsi="Book Antiqua"/>
          <w:sz w:val="22"/>
          <w:szCs w:val="22"/>
        </w:rPr>
      </w:pPr>
    </w:p>
    <w:p w:rsidR="009A0A70" w:rsidRPr="009A0A70" w:rsidRDefault="009A0A70" w:rsidP="009A0A70">
      <w:pPr>
        <w:rPr>
          <w:rFonts w:ascii="Book Antiqua" w:hAnsi="Book Antiqua"/>
          <w:lang w:val="sr-Latn-CS"/>
        </w:rPr>
      </w:pPr>
    </w:p>
    <w:p w:rsidR="00F34B9F" w:rsidRPr="00954481" w:rsidRDefault="00F34B9F" w:rsidP="00B52208">
      <w:pPr>
        <w:pStyle w:val="ListParagraph"/>
        <w:numPr>
          <w:ilvl w:val="0"/>
          <w:numId w:val="2"/>
        </w:numPr>
        <w:tabs>
          <w:tab w:val="left" w:pos="4035"/>
        </w:tabs>
        <w:jc w:val="both"/>
        <w:rPr>
          <w:rFonts w:ascii="Book Antiqua" w:hAnsi="Book Antiqua" w:cs="Book Antiqua"/>
          <w:b/>
          <w:bCs/>
          <w:lang w:val="sr-Latn-CS"/>
        </w:rPr>
      </w:pPr>
      <w:r>
        <w:rPr>
          <w:rFonts w:ascii="Book Antiqua" w:hAnsi="Book Antiqua" w:cs="Book Antiqua"/>
          <w:b/>
          <w:bCs/>
          <w:lang w:val="sr-Latn-CS"/>
        </w:rPr>
        <w:t>ZAKLJUČAK</w:t>
      </w:r>
    </w:p>
    <w:p w:rsidR="00F34B9F" w:rsidRPr="0003548A" w:rsidRDefault="009224D6" w:rsidP="0003548A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  <w:r w:rsidRPr="0003548A">
        <w:rPr>
          <w:rFonts w:ascii="Book Antiqua" w:hAnsi="Book Antiqua" w:cs="Book Antiqua"/>
          <w:sz w:val="22"/>
          <w:szCs w:val="22"/>
          <w:lang w:val="sr-Latn-CS"/>
        </w:rPr>
        <w:t>U toku faze jav</w:t>
      </w:r>
      <w:r w:rsidR="0003548A" w:rsidRPr="0003548A">
        <w:rPr>
          <w:rFonts w:ascii="Book Antiqua" w:hAnsi="Book Antiqua" w:cs="Book Antiqua"/>
          <w:sz w:val="22"/>
          <w:szCs w:val="22"/>
          <w:lang w:val="sr-Latn-CS"/>
        </w:rPr>
        <w:t>n</w:t>
      </w:r>
      <w:r w:rsidRPr="0003548A">
        <w:rPr>
          <w:rFonts w:ascii="Book Antiqua" w:hAnsi="Book Antiqua" w:cs="Book Antiqua"/>
          <w:sz w:val="22"/>
          <w:szCs w:val="22"/>
          <w:lang w:val="sr-Latn-CS"/>
        </w:rPr>
        <w:t>e</w:t>
      </w:r>
      <w:r w:rsidR="00F34B9F" w:rsidRPr="0003548A">
        <w:rPr>
          <w:rFonts w:ascii="Book Antiqua" w:hAnsi="Book Antiqua" w:cs="Book Antiqua"/>
          <w:sz w:val="22"/>
          <w:szCs w:val="22"/>
          <w:lang w:val="sr-Latn-CS"/>
        </w:rPr>
        <w:t xml:space="preserve"> konsultacij</w:t>
      </w:r>
      <w:r w:rsidRPr="0003548A">
        <w:rPr>
          <w:rFonts w:ascii="Book Antiqua" w:hAnsi="Book Antiqua" w:cs="Book Antiqua"/>
          <w:sz w:val="22"/>
          <w:szCs w:val="22"/>
          <w:lang w:val="sr-Latn-CS"/>
        </w:rPr>
        <w:t>e</w:t>
      </w:r>
      <w:r w:rsidR="00F34B9F" w:rsidRPr="0003548A">
        <w:rPr>
          <w:rFonts w:ascii="Book Antiqua" w:hAnsi="Book Antiqua" w:cs="Book Antiqua"/>
          <w:sz w:val="22"/>
          <w:szCs w:val="22"/>
          <w:lang w:val="sr-Latn-CS"/>
        </w:rPr>
        <w:t xml:space="preserve"> zainteresovanim strana u vezi </w:t>
      </w:r>
      <w:r w:rsidR="0003548A" w:rsidRPr="0003548A">
        <w:rPr>
          <w:rFonts w:ascii="Book Antiqua" w:hAnsi="Book Antiqua" w:cs="Book Antiqua"/>
          <w:sz w:val="22"/>
          <w:szCs w:val="22"/>
          <w:lang w:val="sr-Latn-CS"/>
        </w:rPr>
        <w:t>n</w:t>
      </w:r>
      <w:r w:rsidR="00F34B9F" w:rsidRPr="0003548A">
        <w:rPr>
          <w:rFonts w:ascii="Book Antiqua" w:hAnsi="Book Antiqua" w:cs="Book Antiqua"/>
          <w:sz w:val="22"/>
          <w:szCs w:val="22"/>
          <w:lang w:val="sr-Latn-CS"/>
        </w:rPr>
        <w:t>acrt</w:t>
      </w:r>
      <w:r w:rsidR="0003548A" w:rsidRPr="0003548A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Pr="0003548A">
        <w:rPr>
          <w:rFonts w:ascii="Book Antiqua" w:hAnsi="Book Antiqua" w:cs="Book Antiqua"/>
          <w:sz w:val="22"/>
          <w:szCs w:val="22"/>
          <w:lang w:val="sr-Latn-CS"/>
        </w:rPr>
        <w:t>Uredb</w:t>
      </w:r>
      <w:r w:rsidR="00BC4363">
        <w:rPr>
          <w:rFonts w:ascii="Book Antiqua" w:hAnsi="Book Antiqua" w:cs="Book Antiqua"/>
          <w:sz w:val="22"/>
          <w:szCs w:val="22"/>
          <w:lang w:val="sr-Latn-CS"/>
        </w:rPr>
        <w:t>i</w:t>
      </w:r>
      <w:r w:rsidRPr="0003548A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03548A">
        <w:rPr>
          <w:rFonts w:ascii="Book Antiqua" w:hAnsi="Book Antiqua" w:cs="Book Antiqua"/>
          <w:sz w:val="22"/>
          <w:szCs w:val="22"/>
          <w:lang w:val="sr-Latn-CS"/>
        </w:rPr>
        <w:t xml:space="preserve">iz tačke I ovog izveštaja, </w:t>
      </w:r>
      <w:r w:rsidR="0003548A" w:rsidRPr="0003548A">
        <w:rPr>
          <w:rFonts w:ascii="Book Antiqua" w:hAnsi="Book Antiqua" w:cs="Book Antiqua"/>
          <w:sz w:val="22"/>
          <w:szCs w:val="22"/>
          <w:lang w:val="sr-Latn-CS"/>
        </w:rPr>
        <w:t xml:space="preserve">nje dobijen nijedan komentar. </w:t>
      </w:r>
    </w:p>
    <w:p w:rsidR="00F34B9F" w:rsidRDefault="00F34B9F" w:rsidP="00B52208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</w:p>
    <w:p w:rsidR="0003548A" w:rsidRPr="00954481" w:rsidRDefault="0003548A" w:rsidP="00B52208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B52208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224D6" w:rsidRDefault="00F34B9F" w:rsidP="00B52208">
      <w:pPr>
        <w:tabs>
          <w:tab w:val="left" w:pos="4035"/>
        </w:tabs>
        <w:jc w:val="both"/>
        <w:rPr>
          <w:rFonts w:ascii="Book Antiqua" w:hAnsi="Book Antiqua" w:cs="Book Antiqua"/>
          <w:b/>
          <w:bCs/>
          <w:lang w:val="sr-Latn-CS"/>
        </w:rPr>
      </w:pPr>
      <w:r w:rsidRPr="009224D6">
        <w:rPr>
          <w:rFonts w:ascii="Book Antiqua" w:hAnsi="Book Antiqua" w:cs="Book Antiqua"/>
          <w:b/>
          <w:bCs/>
          <w:lang w:val="sr-Latn-CS"/>
        </w:rPr>
        <w:t>Izveštaj su pripremili:</w:t>
      </w:r>
    </w:p>
    <w:p w:rsidR="00F34B9F" w:rsidRPr="0003548A" w:rsidRDefault="00F34B9F" w:rsidP="00B52208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03548A" w:rsidRDefault="00F34B9F" w:rsidP="00B52208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  <w:r w:rsidRPr="0003548A">
        <w:rPr>
          <w:rFonts w:ascii="Book Antiqua" w:hAnsi="Book Antiqua" w:cs="Book Antiqua"/>
          <w:sz w:val="22"/>
          <w:szCs w:val="22"/>
          <w:lang w:val="sr-Latn-CS"/>
        </w:rPr>
        <w:t xml:space="preserve">Odeljenje za </w:t>
      </w:r>
      <w:r w:rsidR="009A0A70">
        <w:rPr>
          <w:rFonts w:ascii="Book Antiqua" w:hAnsi="Book Antiqua" w:cs="Book Antiqua"/>
          <w:sz w:val="22"/>
          <w:szCs w:val="22"/>
          <w:lang w:val="sr-Latn-CS"/>
        </w:rPr>
        <w:t>bezbednost leta</w:t>
      </w:r>
      <w:bookmarkStart w:id="0" w:name="_GoBack"/>
      <w:bookmarkEnd w:id="0"/>
      <w:r w:rsidR="00BC4363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</w:p>
    <w:p w:rsidR="00F34B9F" w:rsidRPr="0003548A" w:rsidRDefault="00F34B9F" w:rsidP="00B52208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  <w:r w:rsidRPr="0003548A">
        <w:rPr>
          <w:rFonts w:ascii="Book Antiqua" w:hAnsi="Book Antiqua" w:cs="Book Antiqua"/>
          <w:sz w:val="22"/>
          <w:szCs w:val="22"/>
          <w:lang w:val="sr-Latn-CS"/>
        </w:rPr>
        <w:t>Kancelarija za pravna i regulatorna pitanja</w:t>
      </w:r>
    </w:p>
    <w:p w:rsidR="00F34B9F" w:rsidRPr="009224D6" w:rsidRDefault="00F34B9F">
      <w:pPr>
        <w:tabs>
          <w:tab w:val="left" w:pos="4035"/>
        </w:tabs>
        <w:jc w:val="both"/>
        <w:rPr>
          <w:rFonts w:ascii="Book Antiqua" w:hAnsi="Book Antiqua" w:cs="Book Antiqua"/>
          <w:lang w:val="sr-Latn-CS"/>
        </w:rPr>
      </w:pPr>
    </w:p>
    <w:sectPr w:rsidR="00F34B9F" w:rsidRPr="009224D6" w:rsidSect="00541A60">
      <w:headerReference w:type="default" r:id="rId8"/>
      <w:footerReference w:type="default" r:id="rId9"/>
      <w:head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76" w:rsidRDefault="00690E76" w:rsidP="00733CDE">
      <w:r>
        <w:separator/>
      </w:r>
    </w:p>
  </w:endnote>
  <w:endnote w:type="continuationSeparator" w:id="0">
    <w:p w:rsidR="00690E76" w:rsidRDefault="00690E76" w:rsidP="0073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9F" w:rsidRPr="00E14869" w:rsidRDefault="00F34B9F">
    <w:pPr>
      <w:pStyle w:val="Footer"/>
      <w:jc w:val="right"/>
      <w:rPr>
        <w:rFonts w:ascii="Book Antiqua" w:hAnsi="Book Antiqua" w:cs="Book Antiqua"/>
        <w:sz w:val="16"/>
        <w:szCs w:val="16"/>
      </w:rPr>
    </w:pPr>
    <w:proofErr w:type="spellStart"/>
    <w:r>
      <w:rPr>
        <w:rFonts w:ascii="Book Antiqua" w:hAnsi="Book Antiqua" w:cs="Book Antiqua"/>
        <w:sz w:val="16"/>
        <w:szCs w:val="16"/>
      </w:rPr>
      <w:t>Strana</w:t>
    </w:r>
    <w:proofErr w:type="spellEnd"/>
    <w:r>
      <w:rPr>
        <w:rFonts w:ascii="Book Antiqua" w:hAnsi="Book Antiqua" w:cs="Book Antiqua"/>
        <w:sz w:val="16"/>
        <w:szCs w:val="16"/>
      </w:rPr>
      <w:t xml:space="preserve"> </w:t>
    </w:r>
    <w:r w:rsidRPr="00E14869">
      <w:rPr>
        <w:rFonts w:ascii="Book Antiqua" w:hAnsi="Book Antiqua" w:cs="Book Antiqua"/>
        <w:b/>
        <w:bCs/>
        <w:sz w:val="16"/>
        <w:szCs w:val="16"/>
      </w:rPr>
      <w:fldChar w:fldCharType="begin"/>
    </w:r>
    <w:r w:rsidRPr="00E14869">
      <w:rPr>
        <w:rFonts w:ascii="Book Antiqua" w:hAnsi="Book Antiqua" w:cs="Book Antiqua"/>
        <w:b/>
        <w:bCs/>
        <w:sz w:val="16"/>
        <w:szCs w:val="16"/>
      </w:rPr>
      <w:instrText xml:space="preserve"> PAGE </w:instrText>
    </w:r>
    <w:r w:rsidRPr="00E14869">
      <w:rPr>
        <w:rFonts w:ascii="Book Antiqua" w:hAnsi="Book Antiqua" w:cs="Book Antiqua"/>
        <w:b/>
        <w:bCs/>
        <w:sz w:val="16"/>
        <w:szCs w:val="16"/>
      </w:rPr>
      <w:fldChar w:fldCharType="separate"/>
    </w:r>
    <w:r w:rsidR="009A0A70">
      <w:rPr>
        <w:rFonts w:ascii="Book Antiqua" w:hAnsi="Book Antiqua" w:cs="Book Antiqua"/>
        <w:b/>
        <w:bCs/>
        <w:noProof/>
        <w:sz w:val="16"/>
        <w:szCs w:val="16"/>
      </w:rPr>
      <w:t>2</w:t>
    </w:r>
    <w:r w:rsidRPr="00E14869">
      <w:rPr>
        <w:rFonts w:ascii="Book Antiqua" w:hAnsi="Book Antiqua" w:cs="Book Antiqua"/>
        <w:b/>
        <w:bCs/>
        <w:sz w:val="16"/>
        <w:szCs w:val="16"/>
      </w:rPr>
      <w:fldChar w:fldCharType="end"/>
    </w:r>
    <w:r>
      <w:rPr>
        <w:rFonts w:ascii="Book Antiqua" w:hAnsi="Book Antiqua" w:cs="Book Antiqua"/>
        <w:b/>
        <w:bCs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 xml:space="preserve">od </w:t>
    </w:r>
    <w:r w:rsidRPr="00E14869">
      <w:rPr>
        <w:rFonts w:ascii="Book Antiqua" w:hAnsi="Book Antiqua" w:cs="Book Antiqua"/>
        <w:b/>
        <w:bCs/>
        <w:sz w:val="16"/>
        <w:szCs w:val="16"/>
      </w:rPr>
      <w:fldChar w:fldCharType="begin"/>
    </w:r>
    <w:r w:rsidRPr="00E14869">
      <w:rPr>
        <w:rFonts w:ascii="Book Antiqua" w:hAnsi="Book Antiqua" w:cs="Book Antiqua"/>
        <w:b/>
        <w:bCs/>
        <w:sz w:val="16"/>
        <w:szCs w:val="16"/>
      </w:rPr>
      <w:instrText xml:space="preserve"> NUMPAGES  </w:instrText>
    </w:r>
    <w:r w:rsidRPr="00E14869">
      <w:rPr>
        <w:rFonts w:ascii="Book Antiqua" w:hAnsi="Book Antiqua" w:cs="Book Antiqua"/>
        <w:b/>
        <w:bCs/>
        <w:sz w:val="16"/>
        <w:szCs w:val="16"/>
      </w:rPr>
      <w:fldChar w:fldCharType="separate"/>
    </w:r>
    <w:r w:rsidR="009A0A70">
      <w:rPr>
        <w:rFonts w:ascii="Book Antiqua" w:hAnsi="Book Antiqua" w:cs="Book Antiqua"/>
        <w:b/>
        <w:bCs/>
        <w:noProof/>
        <w:sz w:val="16"/>
        <w:szCs w:val="16"/>
      </w:rPr>
      <w:t>2</w:t>
    </w:r>
    <w:r w:rsidRPr="00E14869">
      <w:rPr>
        <w:rFonts w:ascii="Book Antiqua" w:hAnsi="Book Antiqua" w:cs="Book Antiqua"/>
        <w:b/>
        <w:bCs/>
        <w:sz w:val="16"/>
        <w:szCs w:val="16"/>
      </w:rPr>
      <w:fldChar w:fldCharType="end"/>
    </w:r>
  </w:p>
  <w:p w:rsidR="00F34B9F" w:rsidRDefault="00F34B9F" w:rsidP="00733CDE">
    <w:pPr>
      <w:pStyle w:val="Footer"/>
      <w:ind w:left="-576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76" w:rsidRDefault="00690E76" w:rsidP="00733CDE">
      <w:r>
        <w:separator/>
      </w:r>
    </w:p>
  </w:footnote>
  <w:footnote w:type="continuationSeparator" w:id="0">
    <w:p w:rsidR="00690E76" w:rsidRDefault="00690E76" w:rsidP="0073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9F" w:rsidRDefault="00E579DB" w:rsidP="00733CDE">
    <w:pPr>
      <w:pStyle w:val="Header"/>
      <w:ind w:left="-1008"/>
    </w:pPr>
    <w:r>
      <w:rPr>
        <w:noProof/>
      </w:rPr>
      <w:drawing>
        <wp:inline distT="0" distB="0" distL="0" distR="0">
          <wp:extent cx="4295775" cy="752475"/>
          <wp:effectExtent l="0" t="0" r="9525" b="9525"/>
          <wp:docPr id="1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B9F" w:rsidRDefault="00F34B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9F" w:rsidRDefault="00E579DB" w:rsidP="00541A60">
    <w:pPr>
      <w:pStyle w:val="Header"/>
      <w:ind w:left="-990"/>
    </w:pPr>
    <w:r>
      <w:rPr>
        <w:noProof/>
      </w:rPr>
      <w:drawing>
        <wp:inline distT="0" distB="0" distL="0" distR="0">
          <wp:extent cx="4295775" cy="752475"/>
          <wp:effectExtent l="0" t="0" r="9525" b="9525"/>
          <wp:docPr id="2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060"/>
    <w:multiLevelType w:val="hybridMultilevel"/>
    <w:tmpl w:val="96A0250A"/>
    <w:lvl w:ilvl="0" w:tplc="44062DD4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28AA"/>
    <w:multiLevelType w:val="hybridMultilevel"/>
    <w:tmpl w:val="68E82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6D84"/>
    <w:multiLevelType w:val="hybridMultilevel"/>
    <w:tmpl w:val="8B20CA0A"/>
    <w:lvl w:ilvl="0" w:tplc="51FCAA22">
      <w:start w:val="23"/>
      <w:numFmt w:val="bullet"/>
      <w:lvlText w:val="-"/>
      <w:lvlJc w:val="left"/>
      <w:pPr>
        <w:ind w:left="1080" w:hanging="360"/>
      </w:pPr>
      <w:rPr>
        <w:rFonts w:ascii="Book Antiqua" w:eastAsia="Calibri" w:hAnsi="Book Antiqu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CB5A00"/>
    <w:multiLevelType w:val="hybridMultilevel"/>
    <w:tmpl w:val="349CA262"/>
    <w:lvl w:ilvl="0" w:tplc="E34439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0F668A"/>
    <w:multiLevelType w:val="hybridMultilevel"/>
    <w:tmpl w:val="8B0A9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B03D5"/>
    <w:multiLevelType w:val="hybridMultilevel"/>
    <w:tmpl w:val="7F045604"/>
    <w:lvl w:ilvl="0" w:tplc="579EB4F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FA2211"/>
    <w:multiLevelType w:val="hybridMultilevel"/>
    <w:tmpl w:val="5A18DD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3152F"/>
    <w:multiLevelType w:val="hybridMultilevel"/>
    <w:tmpl w:val="8B0A9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51615"/>
    <w:multiLevelType w:val="hybridMultilevel"/>
    <w:tmpl w:val="8B4C8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87627"/>
    <w:multiLevelType w:val="hybridMultilevel"/>
    <w:tmpl w:val="842E66D2"/>
    <w:lvl w:ilvl="0" w:tplc="F8383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729BA"/>
    <w:multiLevelType w:val="hybridMultilevel"/>
    <w:tmpl w:val="0682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51086"/>
    <w:multiLevelType w:val="hybridMultilevel"/>
    <w:tmpl w:val="4D2E4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4F5C"/>
    <w:multiLevelType w:val="hybridMultilevel"/>
    <w:tmpl w:val="842E66D2"/>
    <w:lvl w:ilvl="0" w:tplc="F8383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C7148"/>
    <w:multiLevelType w:val="hybridMultilevel"/>
    <w:tmpl w:val="DFA2F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D6EC9"/>
    <w:multiLevelType w:val="hybridMultilevel"/>
    <w:tmpl w:val="C5BC51F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1483B"/>
    <w:multiLevelType w:val="hybridMultilevel"/>
    <w:tmpl w:val="6746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E3F05"/>
    <w:multiLevelType w:val="hybridMultilevel"/>
    <w:tmpl w:val="A5AA04FC"/>
    <w:lvl w:ilvl="0" w:tplc="A3B6E6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12D7E"/>
    <w:multiLevelType w:val="hybridMultilevel"/>
    <w:tmpl w:val="576C393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B04D2"/>
    <w:multiLevelType w:val="hybridMultilevel"/>
    <w:tmpl w:val="0660FA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61705"/>
    <w:multiLevelType w:val="hybridMultilevel"/>
    <w:tmpl w:val="A5AA04FC"/>
    <w:lvl w:ilvl="0" w:tplc="A3B6E6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95139"/>
    <w:multiLevelType w:val="hybridMultilevel"/>
    <w:tmpl w:val="AC3E672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C5C34"/>
    <w:multiLevelType w:val="hybridMultilevel"/>
    <w:tmpl w:val="62C21C3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02CBB"/>
    <w:multiLevelType w:val="hybridMultilevel"/>
    <w:tmpl w:val="3A18151E"/>
    <w:lvl w:ilvl="0" w:tplc="5F0CB2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2"/>
  </w:num>
  <w:num w:numId="3">
    <w:abstractNumId w:val="3"/>
  </w:num>
  <w:num w:numId="4">
    <w:abstractNumId w:val="1"/>
  </w:num>
  <w:num w:numId="5">
    <w:abstractNumId w:val="6"/>
  </w:num>
  <w:num w:numId="6">
    <w:abstractNumId w:val="20"/>
  </w:num>
  <w:num w:numId="7">
    <w:abstractNumId w:val="11"/>
  </w:num>
  <w:num w:numId="8">
    <w:abstractNumId w:val="14"/>
  </w:num>
  <w:num w:numId="9">
    <w:abstractNumId w:val="5"/>
  </w:num>
  <w:num w:numId="10">
    <w:abstractNumId w:val="13"/>
  </w:num>
  <w:num w:numId="11">
    <w:abstractNumId w:val="21"/>
  </w:num>
  <w:num w:numId="12">
    <w:abstractNumId w:val="19"/>
  </w:num>
  <w:num w:numId="13">
    <w:abstractNumId w:val="12"/>
  </w:num>
  <w:num w:numId="14">
    <w:abstractNumId w:val="18"/>
  </w:num>
  <w:num w:numId="15">
    <w:abstractNumId w:val="10"/>
  </w:num>
  <w:num w:numId="16">
    <w:abstractNumId w:val="8"/>
  </w:num>
  <w:num w:numId="17">
    <w:abstractNumId w:val="16"/>
  </w:num>
  <w:num w:numId="18">
    <w:abstractNumId w:val="9"/>
  </w:num>
  <w:num w:numId="19">
    <w:abstractNumId w:val="17"/>
  </w:num>
  <w:num w:numId="20">
    <w:abstractNumId w:val="4"/>
  </w:num>
  <w:num w:numId="21">
    <w:abstractNumId w:val="0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DE"/>
    <w:rsid w:val="000114C6"/>
    <w:rsid w:val="0003548A"/>
    <w:rsid w:val="000474F1"/>
    <w:rsid w:val="0006451C"/>
    <w:rsid w:val="00081C21"/>
    <w:rsid w:val="000B1A57"/>
    <w:rsid w:val="000B5C14"/>
    <w:rsid w:val="000B7438"/>
    <w:rsid w:val="000C1B98"/>
    <w:rsid w:val="000C387C"/>
    <w:rsid w:val="000D70A4"/>
    <w:rsid w:val="0010444E"/>
    <w:rsid w:val="00112012"/>
    <w:rsid w:val="0013332A"/>
    <w:rsid w:val="001479F5"/>
    <w:rsid w:val="00162368"/>
    <w:rsid w:val="001625AB"/>
    <w:rsid w:val="001725CE"/>
    <w:rsid w:val="00175D66"/>
    <w:rsid w:val="001A35B0"/>
    <w:rsid w:val="00203E57"/>
    <w:rsid w:val="00225FCE"/>
    <w:rsid w:val="00253BAC"/>
    <w:rsid w:val="002556D9"/>
    <w:rsid w:val="0028007F"/>
    <w:rsid w:val="00286B08"/>
    <w:rsid w:val="00293412"/>
    <w:rsid w:val="002C634F"/>
    <w:rsid w:val="002C796D"/>
    <w:rsid w:val="00300E91"/>
    <w:rsid w:val="00305870"/>
    <w:rsid w:val="00311072"/>
    <w:rsid w:val="00312E3A"/>
    <w:rsid w:val="00313000"/>
    <w:rsid w:val="00326F9D"/>
    <w:rsid w:val="003574BE"/>
    <w:rsid w:val="0036180D"/>
    <w:rsid w:val="003722C8"/>
    <w:rsid w:val="00380FB9"/>
    <w:rsid w:val="003B4553"/>
    <w:rsid w:val="003E6399"/>
    <w:rsid w:val="003E7369"/>
    <w:rsid w:val="0041237F"/>
    <w:rsid w:val="00413E14"/>
    <w:rsid w:val="00431D81"/>
    <w:rsid w:val="00454346"/>
    <w:rsid w:val="004573A2"/>
    <w:rsid w:val="00492266"/>
    <w:rsid w:val="004A3FA9"/>
    <w:rsid w:val="004B2A6F"/>
    <w:rsid w:val="004C59BA"/>
    <w:rsid w:val="004E6D40"/>
    <w:rsid w:val="005042E0"/>
    <w:rsid w:val="00541A60"/>
    <w:rsid w:val="00553435"/>
    <w:rsid w:val="005640F2"/>
    <w:rsid w:val="00574D43"/>
    <w:rsid w:val="00575B0E"/>
    <w:rsid w:val="005760AB"/>
    <w:rsid w:val="005863A0"/>
    <w:rsid w:val="005921E4"/>
    <w:rsid w:val="005924EB"/>
    <w:rsid w:val="005C1E3E"/>
    <w:rsid w:val="005D0C72"/>
    <w:rsid w:val="005D3622"/>
    <w:rsid w:val="005D7884"/>
    <w:rsid w:val="005E567A"/>
    <w:rsid w:val="005F551F"/>
    <w:rsid w:val="005F6882"/>
    <w:rsid w:val="00600338"/>
    <w:rsid w:val="00605241"/>
    <w:rsid w:val="006141E7"/>
    <w:rsid w:val="00622CB7"/>
    <w:rsid w:val="00640077"/>
    <w:rsid w:val="00653DDE"/>
    <w:rsid w:val="00664C95"/>
    <w:rsid w:val="00667F76"/>
    <w:rsid w:val="00680F9F"/>
    <w:rsid w:val="0068539B"/>
    <w:rsid w:val="00690E76"/>
    <w:rsid w:val="006946D6"/>
    <w:rsid w:val="006B2772"/>
    <w:rsid w:val="006B6F1C"/>
    <w:rsid w:val="006D3A83"/>
    <w:rsid w:val="00733CDE"/>
    <w:rsid w:val="007548AC"/>
    <w:rsid w:val="00763AF1"/>
    <w:rsid w:val="00771C79"/>
    <w:rsid w:val="007D00EA"/>
    <w:rsid w:val="007E3C50"/>
    <w:rsid w:val="007F1CCC"/>
    <w:rsid w:val="00810568"/>
    <w:rsid w:val="008173D2"/>
    <w:rsid w:val="00824F9B"/>
    <w:rsid w:val="008510FE"/>
    <w:rsid w:val="00882F3A"/>
    <w:rsid w:val="008A3B57"/>
    <w:rsid w:val="008C4016"/>
    <w:rsid w:val="009021B5"/>
    <w:rsid w:val="00902D5C"/>
    <w:rsid w:val="009224D6"/>
    <w:rsid w:val="00932BE7"/>
    <w:rsid w:val="00933A88"/>
    <w:rsid w:val="00954481"/>
    <w:rsid w:val="00966F77"/>
    <w:rsid w:val="009704EF"/>
    <w:rsid w:val="009721CD"/>
    <w:rsid w:val="009A051D"/>
    <w:rsid w:val="009A0A70"/>
    <w:rsid w:val="009B4F2C"/>
    <w:rsid w:val="009F4D5B"/>
    <w:rsid w:val="00A32D88"/>
    <w:rsid w:val="00A42F6C"/>
    <w:rsid w:val="00AC3B5A"/>
    <w:rsid w:val="00AD0A21"/>
    <w:rsid w:val="00AD304B"/>
    <w:rsid w:val="00AF6198"/>
    <w:rsid w:val="00B22FE4"/>
    <w:rsid w:val="00B40E72"/>
    <w:rsid w:val="00B52208"/>
    <w:rsid w:val="00B53066"/>
    <w:rsid w:val="00B608EA"/>
    <w:rsid w:val="00B62106"/>
    <w:rsid w:val="00B649B4"/>
    <w:rsid w:val="00B75504"/>
    <w:rsid w:val="00BB006D"/>
    <w:rsid w:val="00BB2DF0"/>
    <w:rsid w:val="00BC09BD"/>
    <w:rsid w:val="00BC1F7A"/>
    <w:rsid w:val="00BC3D51"/>
    <w:rsid w:val="00BC4363"/>
    <w:rsid w:val="00BD7E7D"/>
    <w:rsid w:val="00BE5918"/>
    <w:rsid w:val="00C42A9B"/>
    <w:rsid w:val="00C4545A"/>
    <w:rsid w:val="00C62B93"/>
    <w:rsid w:val="00C920E3"/>
    <w:rsid w:val="00CA3D59"/>
    <w:rsid w:val="00CA3ED5"/>
    <w:rsid w:val="00CB11A7"/>
    <w:rsid w:val="00CC4265"/>
    <w:rsid w:val="00CE2F76"/>
    <w:rsid w:val="00CF5B77"/>
    <w:rsid w:val="00D22A4B"/>
    <w:rsid w:val="00D244E2"/>
    <w:rsid w:val="00D32BA2"/>
    <w:rsid w:val="00D34F28"/>
    <w:rsid w:val="00DA230A"/>
    <w:rsid w:val="00DA46BA"/>
    <w:rsid w:val="00DA4F4E"/>
    <w:rsid w:val="00DD0121"/>
    <w:rsid w:val="00DE2237"/>
    <w:rsid w:val="00E14869"/>
    <w:rsid w:val="00E228D3"/>
    <w:rsid w:val="00E579DB"/>
    <w:rsid w:val="00E6135D"/>
    <w:rsid w:val="00E8237B"/>
    <w:rsid w:val="00E83870"/>
    <w:rsid w:val="00E91D67"/>
    <w:rsid w:val="00EA4A95"/>
    <w:rsid w:val="00EB57C5"/>
    <w:rsid w:val="00ED77CC"/>
    <w:rsid w:val="00EF225D"/>
    <w:rsid w:val="00F04F8F"/>
    <w:rsid w:val="00F050B2"/>
    <w:rsid w:val="00F1306C"/>
    <w:rsid w:val="00F24D19"/>
    <w:rsid w:val="00F34B9F"/>
    <w:rsid w:val="00F46921"/>
    <w:rsid w:val="00F46FE3"/>
    <w:rsid w:val="00F55D5B"/>
    <w:rsid w:val="00F56960"/>
    <w:rsid w:val="00F62793"/>
    <w:rsid w:val="00F71890"/>
    <w:rsid w:val="00F757C2"/>
    <w:rsid w:val="00F8098F"/>
    <w:rsid w:val="00FB7D52"/>
    <w:rsid w:val="00FC4547"/>
    <w:rsid w:val="00FD7DB7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E2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3B5A"/>
    <w:pPr>
      <w:tabs>
        <w:tab w:val="num" w:pos="792"/>
      </w:tabs>
      <w:spacing w:after="220"/>
      <w:ind w:left="792" w:hanging="792"/>
      <w:outlineLvl w:val="1"/>
    </w:pPr>
    <w:rPr>
      <w:rFonts w:ascii="Arial Narrow" w:hAnsi="Arial Narrow" w:cs="Arial Narrow"/>
      <w:b/>
      <w:bCs/>
      <w:cap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C3B5A"/>
    <w:rPr>
      <w:rFonts w:ascii="Arial Narrow" w:hAnsi="Arial Narrow" w:cs="Arial Narrow"/>
      <w:b/>
      <w:bCs/>
      <w:cap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733CDE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3CDE"/>
  </w:style>
  <w:style w:type="paragraph" w:styleId="Footer">
    <w:name w:val="footer"/>
    <w:basedOn w:val="Normal"/>
    <w:link w:val="FooterChar"/>
    <w:uiPriority w:val="99"/>
    <w:rsid w:val="00733CDE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3CDE"/>
  </w:style>
  <w:style w:type="paragraph" w:styleId="BalloonText">
    <w:name w:val="Balloon Text"/>
    <w:basedOn w:val="Normal"/>
    <w:link w:val="BalloonTextChar"/>
    <w:uiPriority w:val="99"/>
    <w:semiHidden/>
    <w:rsid w:val="00733CDE"/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C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664C95"/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4C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64C95"/>
    <w:rPr>
      <w:vertAlign w:val="superscript"/>
    </w:rPr>
  </w:style>
  <w:style w:type="character" w:styleId="Hyperlink">
    <w:name w:val="Hyperlink"/>
    <w:basedOn w:val="DefaultParagraphFont"/>
    <w:uiPriority w:val="99"/>
    <w:rsid w:val="00664C95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1A35B0"/>
    <w:rPr>
      <w:rFonts w:eastAsia="Times New Roman" w:cs="Calibr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A35B0"/>
    <w:rPr>
      <w:rFonts w:eastAsia="Times New Roman"/>
      <w:sz w:val="22"/>
      <w:szCs w:val="2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rsid w:val="00E82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237B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237B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F8098F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99"/>
    <w:qFormat/>
    <w:rsid w:val="00F8098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8098F"/>
  </w:style>
  <w:style w:type="paragraph" w:styleId="Title">
    <w:name w:val="Title"/>
    <w:basedOn w:val="Normal"/>
    <w:link w:val="TitleChar"/>
    <w:uiPriority w:val="99"/>
    <w:qFormat/>
    <w:rsid w:val="00BD7E7D"/>
    <w:pPr>
      <w:jc w:val="center"/>
    </w:pPr>
    <w:rPr>
      <w:rFonts w:ascii="Arial Narrow" w:hAnsi="Arial Narrow" w:cs="Arial Narrow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D7E7D"/>
    <w:rPr>
      <w:rFonts w:ascii="Arial Narrow" w:hAnsi="Arial Narrow" w:cs="Arial Narrow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D7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D7E7D"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rsid w:val="00AC3B5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E2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3B5A"/>
    <w:pPr>
      <w:tabs>
        <w:tab w:val="num" w:pos="792"/>
      </w:tabs>
      <w:spacing w:after="220"/>
      <w:ind w:left="792" w:hanging="792"/>
      <w:outlineLvl w:val="1"/>
    </w:pPr>
    <w:rPr>
      <w:rFonts w:ascii="Arial Narrow" w:hAnsi="Arial Narrow" w:cs="Arial Narrow"/>
      <w:b/>
      <w:bCs/>
      <w:cap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C3B5A"/>
    <w:rPr>
      <w:rFonts w:ascii="Arial Narrow" w:hAnsi="Arial Narrow" w:cs="Arial Narrow"/>
      <w:b/>
      <w:bCs/>
      <w:cap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733CDE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3CDE"/>
  </w:style>
  <w:style w:type="paragraph" w:styleId="Footer">
    <w:name w:val="footer"/>
    <w:basedOn w:val="Normal"/>
    <w:link w:val="FooterChar"/>
    <w:uiPriority w:val="99"/>
    <w:rsid w:val="00733CDE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3CDE"/>
  </w:style>
  <w:style w:type="paragraph" w:styleId="BalloonText">
    <w:name w:val="Balloon Text"/>
    <w:basedOn w:val="Normal"/>
    <w:link w:val="BalloonTextChar"/>
    <w:uiPriority w:val="99"/>
    <w:semiHidden/>
    <w:rsid w:val="00733CDE"/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C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664C95"/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4C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64C95"/>
    <w:rPr>
      <w:vertAlign w:val="superscript"/>
    </w:rPr>
  </w:style>
  <w:style w:type="character" w:styleId="Hyperlink">
    <w:name w:val="Hyperlink"/>
    <w:basedOn w:val="DefaultParagraphFont"/>
    <w:uiPriority w:val="99"/>
    <w:rsid w:val="00664C95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1A35B0"/>
    <w:rPr>
      <w:rFonts w:eastAsia="Times New Roman" w:cs="Calibr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A35B0"/>
    <w:rPr>
      <w:rFonts w:eastAsia="Times New Roman"/>
      <w:sz w:val="22"/>
      <w:szCs w:val="2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rsid w:val="00E82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237B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237B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F8098F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99"/>
    <w:qFormat/>
    <w:rsid w:val="00F8098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8098F"/>
  </w:style>
  <w:style w:type="paragraph" w:styleId="Title">
    <w:name w:val="Title"/>
    <w:basedOn w:val="Normal"/>
    <w:link w:val="TitleChar"/>
    <w:uiPriority w:val="99"/>
    <w:qFormat/>
    <w:rsid w:val="00BD7E7D"/>
    <w:pPr>
      <w:jc w:val="center"/>
    </w:pPr>
    <w:rPr>
      <w:rFonts w:ascii="Arial Narrow" w:hAnsi="Arial Narrow" w:cs="Arial Narrow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D7E7D"/>
    <w:rPr>
      <w:rFonts w:ascii="Arial Narrow" w:hAnsi="Arial Narrow" w:cs="Arial Narrow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D7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D7E7D"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rsid w:val="00AC3B5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eset.berisha</cp:lastModifiedBy>
  <cp:revision>2</cp:revision>
  <cp:lastPrinted>2011-08-12T13:45:00Z</cp:lastPrinted>
  <dcterms:created xsi:type="dcterms:W3CDTF">2013-12-24T11:17:00Z</dcterms:created>
  <dcterms:modified xsi:type="dcterms:W3CDTF">2013-12-24T11:17:00Z</dcterms:modified>
</cp:coreProperties>
</file>